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3DC" w:rsidRDefault="0085638C">
      <w:pPr>
        <w:pStyle w:val="ConsPlusTitlePage"/>
      </w:pPr>
      <w:r>
        <w:t>ПРОЕКТ</w:t>
      </w:r>
      <w:r w:rsidR="00E47CD3">
        <w:t xml:space="preserve"> 2026 </w:t>
      </w:r>
    </w:p>
    <w:p w:rsidR="001073DC" w:rsidRDefault="001073DC">
      <w:pPr>
        <w:pStyle w:val="ConsPlusNormal"/>
        <w:jc w:val="both"/>
        <w:outlineLvl w:val="0"/>
      </w:pPr>
    </w:p>
    <w:p w:rsidR="001073DC" w:rsidRDefault="001073DC">
      <w:pPr>
        <w:pStyle w:val="ConsPlusNormal"/>
        <w:jc w:val="both"/>
      </w:pPr>
    </w:p>
    <w:p w:rsidR="001073DC" w:rsidRDefault="001073DC">
      <w:pPr>
        <w:pStyle w:val="ConsPlusNormal"/>
        <w:jc w:val="both"/>
      </w:pPr>
    </w:p>
    <w:p w:rsidR="001073DC" w:rsidRDefault="001073DC">
      <w:pPr>
        <w:pStyle w:val="ConsPlusNormal"/>
        <w:jc w:val="right"/>
        <w:outlineLvl w:val="1"/>
      </w:pPr>
      <w:r>
        <w:t>Приложение N 6</w:t>
      </w:r>
    </w:p>
    <w:p w:rsidR="001073DC" w:rsidRDefault="001073DC">
      <w:pPr>
        <w:pStyle w:val="ConsPlusNormal"/>
        <w:jc w:val="right"/>
      </w:pPr>
      <w:r>
        <w:t>к Программе</w:t>
      </w:r>
    </w:p>
    <w:p w:rsidR="001073DC" w:rsidRDefault="001073DC">
      <w:pPr>
        <w:pStyle w:val="ConsPlusNormal"/>
        <w:jc w:val="both"/>
      </w:pPr>
    </w:p>
    <w:p w:rsidR="001073DC" w:rsidRDefault="001073DC">
      <w:pPr>
        <w:pStyle w:val="ConsPlusTitle"/>
        <w:jc w:val="center"/>
      </w:pPr>
      <w:r>
        <w:t>ПРАВИЛА</w:t>
      </w:r>
    </w:p>
    <w:p w:rsidR="001073DC" w:rsidRDefault="001073DC">
      <w:pPr>
        <w:pStyle w:val="ConsPlusTitle"/>
        <w:jc w:val="center"/>
      </w:pPr>
      <w:r>
        <w:t xml:space="preserve">ПРЕДОСТАВЛЕНИЯ И РАСПРЕДЕЛЕНИЯ СУБСИДИЙ </w:t>
      </w:r>
      <w:proofErr w:type="gramStart"/>
      <w:r>
        <w:t>ИЗ</w:t>
      </w:r>
      <w:proofErr w:type="gramEnd"/>
      <w:r>
        <w:t xml:space="preserve"> ОБЛАСТНОГО</w:t>
      </w:r>
    </w:p>
    <w:p w:rsidR="001073DC" w:rsidRDefault="001073DC">
      <w:pPr>
        <w:pStyle w:val="ConsPlusTitle"/>
        <w:jc w:val="center"/>
      </w:pPr>
      <w:r>
        <w:t>БЮДЖЕТА МЕСТНЫМ БЮДЖЕТАМ НА ОБЕСПЕЧЕНИЕ АВИАЦИОННОГО</w:t>
      </w:r>
    </w:p>
    <w:p w:rsidR="001073DC" w:rsidRDefault="001073DC">
      <w:pPr>
        <w:pStyle w:val="ConsPlusTitle"/>
        <w:jc w:val="center"/>
      </w:pPr>
      <w:r>
        <w:t>ОБСЛУЖИВАНИЯ ЖИТЕЛЕЙ ОТДАЛЕННЫХ ПОСЕЛЕНИЙ</w:t>
      </w:r>
    </w:p>
    <w:p w:rsidR="001073DC" w:rsidRDefault="001073DC">
      <w:pPr>
        <w:pStyle w:val="ConsPlusNormal"/>
        <w:jc w:val="both"/>
      </w:pPr>
    </w:p>
    <w:p w:rsidR="001073DC" w:rsidRDefault="001073DC">
      <w:pPr>
        <w:pStyle w:val="ConsPlusTitle"/>
        <w:jc w:val="center"/>
        <w:outlineLvl w:val="2"/>
      </w:pPr>
      <w:r>
        <w:t>1. Общие положения</w:t>
      </w:r>
    </w:p>
    <w:p w:rsidR="001073DC" w:rsidRDefault="001073DC">
      <w:pPr>
        <w:pStyle w:val="ConsPlusNormal"/>
        <w:jc w:val="both"/>
      </w:pPr>
    </w:p>
    <w:p w:rsidR="001073DC" w:rsidRDefault="001073DC">
      <w:pPr>
        <w:pStyle w:val="ConsPlusNormal"/>
        <w:ind w:firstLine="540"/>
        <w:jc w:val="both"/>
      </w:pPr>
      <w:r>
        <w:t xml:space="preserve">1.1. </w:t>
      </w:r>
      <w:proofErr w:type="gramStart"/>
      <w:r>
        <w:t>Настоящие Правила предоставления и распределения субсидий из областного бюджета местным бюджетам на обеспечение авиационного обслуживания жителей отдаленных поселений (далее - Правила) определяют цели, условия и порядок предоставления и распределения субсидий из областного бюджета местным бюджетам Мурманской области (далее - муниципальные образования) на софинансирование расходных обязательств, возникающих при выполнении полномочий органов местного самоуправления по вопросам местного значения, в части организации авиационного обслуживания жителей</w:t>
      </w:r>
      <w:proofErr w:type="gramEnd"/>
      <w:r>
        <w:t xml:space="preserve"> отдаленных поселений Мурманской области.</w:t>
      </w:r>
    </w:p>
    <w:p w:rsidR="001073DC" w:rsidRDefault="001073DC">
      <w:pPr>
        <w:pStyle w:val="ConsPlusNormal"/>
        <w:spacing w:before="180"/>
        <w:ind w:firstLine="540"/>
        <w:jc w:val="both"/>
      </w:pPr>
      <w:r>
        <w:t>1.2. Предоставление субсидий осуществляется в целях софинансирования расходов местных бюджетов на возмещение недополученных доходов юридическим лицам (далее - перевозчики), осуществляющим авиационное обслуживание жителей отдаленных поселений Мурманской области.</w:t>
      </w:r>
    </w:p>
    <w:p w:rsidR="001073DC" w:rsidRDefault="001073DC">
      <w:pPr>
        <w:pStyle w:val="ConsPlusNormal"/>
        <w:spacing w:before="180"/>
        <w:ind w:firstLine="540"/>
        <w:jc w:val="both"/>
      </w:pPr>
      <w:r>
        <w:t>1.3. Главным распорядителем как получателем средств областного бюджета, выделяемых на предоставление субсидий муниципальным образованиям, является орган государственной власти Мурманской области, осуществляющий функции по формированию и реализации государственной политики и нормативно-правовому регулированию в сфере транспорта - Министерство транспорта и дорожного хозяйства Мурманской области (далее - Распорядитель).</w:t>
      </w:r>
    </w:p>
    <w:p w:rsidR="001073DC" w:rsidRDefault="001073DC">
      <w:pPr>
        <w:pStyle w:val="ConsPlusNormal"/>
        <w:spacing w:before="180"/>
        <w:ind w:firstLine="540"/>
        <w:jc w:val="both"/>
      </w:pPr>
      <w:r>
        <w:t>1.4. Субсидии предоставляются за счет и в пределах лимитов бюджетных обязательств, утвержденных в установленном порядке на предоставление субсидий Распорядителю на соответствующий финансовый год.</w:t>
      </w:r>
    </w:p>
    <w:p w:rsidR="001073DC" w:rsidRDefault="001073DC">
      <w:pPr>
        <w:pStyle w:val="ConsPlusNormal"/>
        <w:spacing w:before="180"/>
        <w:ind w:firstLine="540"/>
        <w:jc w:val="both"/>
      </w:pPr>
      <w:r>
        <w:t>1.5. Объем субсидии может быть уточнен в течение финансового года в случае изменения параметров, участвующих в расчете потребности в субсидии муниципальному району на обеспечение авиационного обслуживания жителей отдаленных поселений.</w:t>
      </w:r>
    </w:p>
    <w:p w:rsidR="001073DC" w:rsidRDefault="001073DC">
      <w:pPr>
        <w:pStyle w:val="ConsPlusNormal"/>
        <w:spacing w:before="180"/>
        <w:ind w:firstLine="540"/>
        <w:jc w:val="both"/>
      </w:pPr>
      <w:r>
        <w:t xml:space="preserve">1.6. Муниципальные образования Мурманской области, получающие субсидии из областного бюджета, предоставляют перевозчикам субсидии на обеспечение авиационного обслуживания жителей отдаленных поселений Мурманской области в соответствии с требованиями </w:t>
      </w:r>
      <w:hyperlink r:id="rId5">
        <w:r>
          <w:rPr>
            <w:color w:val="0000FF"/>
          </w:rPr>
          <w:t>статьи 78</w:t>
        </w:r>
      </w:hyperlink>
      <w:r>
        <w:t xml:space="preserve"> Бюджетного кодекса Российской Федерации.</w:t>
      </w:r>
    </w:p>
    <w:p w:rsidR="001073DC" w:rsidRDefault="001073DC">
      <w:pPr>
        <w:pStyle w:val="ConsPlusNormal"/>
        <w:jc w:val="both"/>
      </w:pPr>
    </w:p>
    <w:p w:rsidR="001073DC" w:rsidRDefault="001073DC">
      <w:pPr>
        <w:pStyle w:val="ConsPlusTitle"/>
        <w:jc w:val="center"/>
        <w:outlineLvl w:val="2"/>
      </w:pPr>
      <w:r>
        <w:t>2. Условия и порядок предоставления субсидий</w:t>
      </w:r>
    </w:p>
    <w:p w:rsidR="001073DC" w:rsidRDefault="001073DC">
      <w:pPr>
        <w:pStyle w:val="ConsPlusNormal"/>
        <w:jc w:val="both"/>
      </w:pPr>
    </w:p>
    <w:p w:rsidR="001073DC" w:rsidRDefault="001073DC">
      <w:pPr>
        <w:pStyle w:val="ConsPlusNormal"/>
        <w:ind w:firstLine="540"/>
        <w:jc w:val="both"/>
      </w:pPr>
      <w:bookmarkStart w:id="0" w:name="P2740"/>
      <w:bookmarkEnd w:id="0"/>
      <w:r>
        <w:t>2.1. Обязательными условиями для предоставления субсидий являются:</w:t>
      </w:r>
    </w:p>
    <w:p w:rsidR="001073DC" w:rsidRDefault="001073DC">
      <w:pPr>
        <w:pStyle w:val="ConsPlusNormal"/>
        <w:spacing w:before="180"/>
        <w:ind w:firstLine="540"/>
        <w:jc w:val="both"/>
      </w:pPr>
      <w:r>
        <w:t>2.1.1. Наличие муниципальных программ, содержащих перечень мероприятий, направленных на достижение целей, соответствующих целям и задачам государственной программы Мурманской области "Транспортная система".</w:t>
      </w:r>
    </w:p>
    <w:p w:rsidR="001073DC" w:rsidRDefault="001073DC">
      <w:pPr>
        <w:pStyle w:val="ConsPlusNormal"/>
        <w:spacing w:before="180"/>
        <w:ind w:firstLine="540"/>
        <w:jc w:val="both"/>
      </w:pPr>
      <w:r>
        <w:t>2.1.2. Наличие муниципального правового акта о предоставлении субсидий на обеспечение авиационного обслуживания жителей отдаленных поселений Мурманской области.</w:t>
      </w:r>
    </w:p>
    <w:p w:rsidR="001073DC" w:rsidRDefault="001073DC">
      <w:pPr>
        <w:pStyle w:val="ConsPlusNormal"/>
        <w:spacing w:before="180"/>
        <w:ind w:firstLine="540"/>
        <w:jc w:val="both"/>
      </w:pPr>
      <w:r>
        <w:t>2.1.3. Заключение Соглашения,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невыполнение предусмотренных указанным Соглашением обязательств.</w:t>
      </w:r>
    </w:p>
    <w:p w:rsidR="001073DC" w:rsidRDefault="001073DC">
      <w:pPr>
        <w:pStyle w:val="ConsPlusNormal"/>
        <w:spacing w:before="180"/>
        <w:ind w:firstLine="540"/>
        <w:jc w:val="both"/>
      </w:pPr>
      <w:r>
        <w:t>2.2. Основанием для отказа муниципальному образованию в предоставлении субсидии является:</w:t>
      </w:r>
    </w:p>
    <w:p w:rsidR="001073DC" w:rsidRDefault="001073DC">
      <w:pPr>
        <w:pStyle w:val="ConsPlusNormal"/>
        <w:spacing w:before="180"/>
        <w:ind w:firstLine="540"/>
        <w:jc w:val="both"/>
      </w:pPr>
      <w:r>
        <w:t xml:space="preserve">1) непредставление (представление не в полном объеме) документов, подтверждающих соблюдение условий, указанных в </w:t>
      </w:r>
      <w:hyperlink w:anchor="P2740">
        <w:r>
          <w:rPr>
            <w:color w:val="0000FF"/>
          </w:rPr>
          <w:t>пункте 2.1</w:t>
        </w:r>
      </w:hyperlink>
      <w:r>
        <w:t xml:space="preserve"> настоящих Правил;</w:t>
      </w:r>
    </w:p>
    <w:p w:rsidR="001073DC" w:rsidRDefault="001073DC">
      <w:pPr>
        <w:pStyle w:val="ConsPlusNormal"/>
        <w:spacing w:before="180"/>
        <w:ind w:firstLine="540"/>
        <w:jc w:val="both"/>
      </w:pPr>
      <w:r>
        <w:t>2) недостоверность представленной информации.</w:t>
      </w:r>
    </w:p>
    <w:p w:rsidR="001073DC" w:rsidRDefault="001073DC">
      <w:pPr>
        <w:pStyle w:val="ConsPlusNormal"/>
        <w:spacing w:before="180"/>
        <w:ind w:firstLine="540"/>
        <w:jc w:val="both"/>
      </w:pPr>
      <w:r>
        <w:t>2.3. Субсидии предоставляются на основании соглашений, заключенных между Распорядителем и муниципальными образованиями в соответствии с типовой формой, утвержденной Министерством финансов Мурманской области (далее - Соглашения), подготавливаемых (формируемых) и заключаемых в программном комплексе "Реестр соглашений" электронной системы "Web-Бюджет" (далее - программный комплекс).</w:t>
      </w:r>
    </w:p>
    <w:p w:rsidR="001073DC" w:rsidRDefault="001073DC">
      <w:pPr>
        <w:pStyle w:val="ConsPlusNormal"/>
        <w:spacing w:before="180"/>
        <w:ind w:firstLine="540"/>
        <w:jc w:val="both"/>
      </w:pPr>
      <w:r>
        <w:t xml:space="preserve">Соглашение должно содержать положения, предусмотренные </w:t>
      </w:r>
      <w:hyperlink r:id="rId6">
        <w:r>
          <w:rPr>
            <w:color w:val="0000FF"/>
          </w:rPr>
          <w:t>пунктом 7</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w:t>
      </w:r>
    </w:p>
    <w:p w:rsidR="001073DC" w:rsidRDefault="001073DC">
      <w:pPr>
        <w:pStyle w:val="ConsPlusNormal"/>
        <w:spacing w:before="180"/>
        <w:ind w:firstLine="540"/>
        <w:jc w:val="both"/>
      </w:pPr>
      <w:r>
        <w:t xml:space="preserve">2.4. Субсидии предоставляются муниципальным образованиям, на территории которых расположены населенные </w:t>
      </w:r>
      <w:r>
        <w:lastRenderedPageBreak/>
        <w:t xml:space="preserve">пункты, включенные в </w:t>
      </w:r>
      <w:hyperlink r:id="rId7">
        <w:r>
          <w:rPr>
            <w:color w:val="0000FF"/>
          </w:rPr>
          <w:t>Перечень</w:t>
        </w:r>
      </w:hyperlink>
      <w:r>
        <w:t xml:space="preserve"> населенных пунктов Мурманской области, отнесенных к районам с ограниченными сроками завоза грузов, утвержденный постановлением Правительства Мурманской области от 24.03.2008 N 125-ПП.</w:t>
      </w:r>
    </w:p>
    <w:p w:rsidR="001073DC" w:rsidRDefault="001073DC">
      <w:pPr>
        <w:pStyle w:val="ConsPlusNormal"/>
        <w:spacing w:before="180"/>
        <w:ind w:firstLine="540"/>
        <w:jc w:val="both"/>
      </w:pPr>
      <w:r>
        <w:t>2.5. Сумма субсидии, необходимая бюджету муниципального образования, определяется по следующей формуле:</w:t>
      </w:r>
    </w:p>
    <w:p w:rsidR="001073DC" w:rsidRDefault="001073DC">
      <w:pPr>
        <w:pStyle w:val="ConsPlusNormal"/>
        <w:jc w:val="both"/>
      </w:pPr>
    </w:p>
    <w:p w:rsidR="001073DC" w:rsidRDefault="001073DC">
      <w:pPr>
        <w:pStyle w:val="ConsPlusNormal"/>
        <w:ind w:firstLine="540"/>
        <w:jc w:val="both"/>
      </w:pPr>
      <w:proofErr w:type="spellStart"/>
      <w:r>
        <w:t>Sai</w:t>
      </w:r>
      <w:proofErr w:type="spellEnd"/>
      <w:r>
        <w:t xml:space="preserve"> = </w:t>
      </w:r>
      <w:proofErr w:type="spellStart"/>
      <w:r>
        <w:t>Pai</w:t>
      </w:r>
      <w:proofErr w:type="spellEnd"/>
      <w:r>
        <w:t xml:space="preserve"> x</w:t>
      </w:r>
      <w:proofErr w:type="gramStart"/>
      <w:r>
        <w:t xml:space="preserve"> К</w:t>
      </w:r>
      <w:proofErr w:type="gramEnd"/>
      <w:r>
        <w:t>, где:</w:t>
      </w:r>
    </w:p>
    <w:p w:rsidR="001073DC" w:rsidRDefault="001073DC">
      <w:pPr>
        <w:pStyle w:val="ConsPlusNormal"/>
        <w:jc w:val="both"/>
      </w:pPr>
    </w:p>
    <w:p w:rsidR="001073DC" w:rsidRDefault="001073DC">
      <w:pPr>
        <w:pStyle w:val="ConsPlusNormal"/>
        <w:ind w:firstLine="540"/>
        <w:jc w:val="both"/>
      </w:pPr>
      <w:proofErr w:type="spellStart"/>
      <w:r>
        <w:t>Sai</w:t>
      </w:r>
      <w:proofErr w:type="spellEnd"/>
      <w:r>
        <w:t xml:space="preserve"> - сумма субсидии i-</w:t>
      </w:r>
      <w:proofErr w:type="spellStart"/>
      <w:r>
        <w:t>му</w:t>
      </w:r>
      <w:proofErr w:type="spellEnd"/>
      <w:r>
        <w:t xml:space="preserve"> муниципальному образованию;</w:t>
      </w:r>
    </w:p>
    <w:p w:rsidR="001073DC" w:rsidRDefault="001073DC">
      <w:pPr>
        <w:pStyle w:val="ConsPlusNormal"/>
        <w:spacing w:before="180"/>
        <w:ind w:firstLine="540"/>
        <w:jc w:val="both"/>
      </w:pPr>
      <w:proofErr w:type="spellStart"/>
      <w:r>
        <w:t>Pai</w:t>
      </w:r>
      <w:proofErr w:type="spellEnd"/>
      <w:r>
        <w:t xml:space="preserve"> - потребность в субсидии i-го муниципального образования на обеспечение авиационного обслуживания жителей отдаленных поселений;</w:t>
      </w:r>
    </w:p>
    <w:p w:rsidR="00223A87" w:rsidRPr="00223A87" w:rsidRDefault="001073DC" w:rsidP="00223A87">
      <w:pPr>
        <w:pStyle w:val="ConsPlusNormal"/>
        <w:spacing w:before="180"/>
        <w:ind w:firstLine="540"/>
        <w:jc w:val="both"/>
        <w:rPr>
          <w:color w:val="00B050"/>
        </w:rPr>
      </w:pPr>
      <w:proofErr w:type="gramStart"/>
      <w:r w:rsidRPr="00223A87">
        <w:rPr>
          <w:color w:val="00B050"/>
        </w:rPr>
        <w:t>К</w:t>
      </w:r>
      <w:proofErr w:type="gramEnd"/>
      <w:r w:rsidRPr="00223A87">
        <w:rPr>
          <w:color w:val="00B050"/>
        </w:rPr>
        <w:t xml:space="preserve"> - </w:t>
      </w:r>
      <w:proofErr w:type="gramStart"/>
      <w:r w:rsidR="00223A87" w:rsidRPr="00223A87">
        <w:rPr>
          <w:color w:val="00B050"/>
        </w:rPr>
        <w:t>коэффициент</w:t>
      </w:r>
      <w:proofErr w:type="gramEnd"/>
      <w:r w:rsidR="00223A87" w:rsidRPr="00223A87">
        <w:rPr>
          <w:color w:val="00B050"/>
        </w:rPr>
        <w:t>, определенный в соответствии с пунктом 3 Порядка определения и установления предельного уровня софинансирования из областного бюджета расходного обязательства муниципального образования, утвержденного постановлением Правительства Мурманской области от 05.09.2011 № 445-ПП «О формировании, предоставлении и распределении субсидий из областного бюджета местным бюджетам Мурманской области»,  95%</w:t>
      </w:r>
    </w:p>
    <w:p w:rsidR="001073DC" w:rsidRDefault="001073DC">
      <w:pPr>
        <w:pStyle w:val="ConsPlusNormal"/>
        <w:spacing w:before="180"/>
        <w:ind w:firstLine="540"/>
        <w:jc w:val="both"/>
      </w:pPr>
      <w:r>
        <w:t>2.6. Потребность в субсидии i-го муниципального образования на обеспечение авиационного обслуживания жителей отдаленных поселений определяется по формуле:</w:t>
      </w:r>
    </w:p>
    <w:p w:rsidR="001073DC" w:rsidRDefault="001073DC">
      <w:pPr>
        <w:pStyle w:val="ConsPlusNormal"/>
        <w:jc w:val="both"/>
      </w:pPr>
    </w:p>
    <w:p w:rsidR="001073DC" w:rsidRDefault="001073DC">
      <w:pPr>
        <w:pStyle w:val="ConsPlusNormal"/>
        <w:sectPr w:rsidR="001073DC">
          <w:pgSz w:w="11905" w:h="16838"/>
          <w:pgMar w:top="1134" w:right="850" w:bottom="1134" w:left="1418" w:header="0" w:footer="0" w:gutter="0"/>
          <w:cols w:space="720"/>
          <w:titlePg/>
        </w:sectPr>
      </w:pPr>
    </w:p>
    <w:p w:rsidR="001073DC" w:rsidRDefault="001073DC">
      <w:pPr>
        <w:pStyle w:val="ConsPlusNormal"/>
        <w:ind w:firstLine="540"/>
        <w:jc w:val="both"/>
      </w:pPr>
      <w:r>
        <w:rPr>
          <w:noProof/>
          <w:position w:val="-9"/>
        </w:rPr>
        <w:lastRenderedPageBreak/>
        <w:drawing>
          <wp:inline distT="0" distB="0" distL="0" distR="0">
            <wp:extent cx="6035040" cy="23177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35040" cy="231775"/>
                    </a:xfrm>
                    <a:prstGeom prst="rect">
                      <a:avLst/>
                    </a:prstGeom>
                    <a:noFill/>
                    <a:ln>
                      <a:noFill/>
                    </a:ln>
                  </pic:spPr>
                </pic:pic>
              </a:graphicData>
            </a:graphic>
          </wp:inline>
        </w:drawing>
      </w:r>
    </w:p>
    <w:p w:rsidR="001073DC" w:rsidRDefault="001073DC">
      <w:pPr>
        <w:pStyle w:val="ConsPlusNormal"/>
        <w:sectPr w:rsidR="001073DC">
          <w:pgSz w:w="16838" w:h="11905" w:orient="landscape"/>
          <w:pgMar w:top="1418" w:right="1134" w:bottom="850" w:left="1134" w:header="0" w:footer="0" w:gutter="0"/>
          <w:cols w:space="720"/>
          <w:titlePg/>
        </w:sectPr>
      </w:pPr>
    </w:p>
    <w:p w:rsidR="001073DC" w:rsidRDefault="001073DC">
      <w:pPr>
        <w:pStyle w:val="ConsPlusNormal"/>
        <w:jc w:val="both"/>
      </w:pPr>
    </w:p>
    <w:p w:rsidR="001073DC" w:rsidRDefault="001073DC">
      <w:pPr>
        <w:pStyle w:val="ConsPlusNormal"/>
        <w:ind w:firstLine="540"/>
        <w:jc w:val="both"/>
      </w:pPr>
      <w:proofErr w:type="spellStart"/>
      <w:r>
        <w:t>P</w:t>
      </w:r>
      <w:r>
        <w:rPr>
          <w:vertAlign w:val="subscript"/>
        </w:rPr>
        <w:t>ai</w:t>
      </w:r>
      <w:proofErr w:type="spellEnd"/>
      <w:r>
        <w:t xml:space="preserve"> - потребность в субсидии i-го муниципального образования на обеспечение авиационного обслуживания жителей отдаленных поселений;</w:t>
      </w:r>
    </w:p>
    <w:p w:rsidR="001073DC" w:rsidRDefault="001073DC">
      <w:pPr>
        <w:pStyle w:val="ConsPlusNormal"/>
        <w:spacing w:before="180"/>
        <w:ind w:firstLine="540"/>
        <w:jc w:val="both"/>
      </w:pPr>
      <w:r>
        <w:t>N - количество маршрутов;</w:t>
      </w:r>
    </w:p>
    <w:p w:rsidR="001073DC" w:rsidRDefault="001073DC">
      <w:pPr>
        <w:pStyle w:val="ConsPlusNormal"/>
        <w:spacing w:before="180"/>
        <w:ind w:firstLine="540"/>
        <w:jc w:val="both"/>
      </w:pPr>
      <w:r>
        <w:t>С</w:t>
      </w:r>
      <w:r>
        <w:rPr>
          <w:vertAlign w:val="subscript"/>
        </w:rPr>
        <w:t>лет.час</w:t>
      </w:r>
      <w:r>
        <w:t xml:space="preserve"> - стоимость летного часа, определенная органом государственной власти, уполномоченным в сфере государственного регулирования цен (тарифов) на территории Мурманской области;</w:t>
      </w:r>
    </w:p>
    <w:p w:rsidR="001073DC" w:rsidRDefault="001073DC">
      <w:pPr>
        <w:pStyle w:val="ConsPlusNormal"/>
        <w:spacing w:before="180"/>
        <w:ind w:firstLine="540"/>
        <w:jc w:val="both"/>
      </w:pPr>
      <w:proofErr w:type="spellStart"/>
      <w:r>
        <w:t>V</w:t>
      </w:r>
      <w:r>
        <w:rPr>
          <w:vertAlign w:val="subscript"/>
        </w:rPr>
        <w:t>лет</w:t>
      </w:r>
      <w:proofErr w:type="gramStart"/>
      <w:r>
        <w:rPr>
          <w:vertAlign w:val="subscript"/>
        </w:rPr>
        <w:t>.ч</w:t>
      </w:r>
      <w:proofErr w:type="gramEnd"/>
      <w:r>
        <w:rPr>
          <w:vertAlign w:val="subscript"/>
        </w:rPr>
        <w:t>ас.i</w:t>
      </w:r>
      <w:proofErr w:type="spellEnd"/>
      <w:r>
        <w:t xml:space="preserve"> - фактическое количество летных часов на утвержденном i-м маршруте в i-м муниципальном образовании;</w:t>
      </w:r>
    </w:p>
    <w:p w:rsidR="001073DC" w:rsidRDefault="001073DC">
      <w:pPr>
        <w:pStyle w:val="ConsPlusNormal"/>
        <w:spacing w:before="180"/>
        <w:ind w:firstLine="540"/>
        <w:jc w:val="both"/>
      </w:pPr>
      <w:proofErr w:type="spellStart"/>
      <w:r>
        <w:t>УТ</w:t>
      </w:r>
      <w:r>
        <w:rPr>
          <w:vertAlign w:val="subscript"/>
        </w:rPr>
        <w:t>нас.i</w:t>
      </w:r>
      <w:proofErr w:type="spellEnd"/>
      <w:r>
        <w:t xml:space="preserve"> - размер платы за перевозку одного пассажира воздушным транспортом, установленный органами местного самоуправления, на утвержденном i-м маршруте в i-м муниципальном образовании;</w:t>
      </w:r>
    </w:p>
    <w:p w:rsidR="001073DC" w:rsidRDefault="001073DC">
      <w:pPr>
        <w:pStyle w:val="ConsPlusNormal"/>
        <w:spacing w:before="180"/>
        <w:ind w:firstLine="540"/>
        <w:jc w:val="both"/>
      </w:pPr>
      <w:proofErr w:type="spellStart"/>
      <w:r>
        <w:t>V</w:t>
      </w:r>
      <w:r>
        <w:rPr>
          <w:vertAlign w:val="subscript"/>
        </w:rPr>
        <w:t>пер</w:t>
      </w:r>
      <w:proofErr w:type="gramStart"/>
      <w:r>
        <w:rPr>
          <w:vertAlign w:val="subscript"/>
        </w:rPr>
        <w:t>.н</w:t>
      </w:r>
      <w:proofErr w:type="gramEnd"/>
      <w:r>
        <w:rPr>
          <w:vertAlign w:val="subscript"/>
        </w:rPr>
        <w:t>ас.i</w:t>
      </w:r>
      <w:proofErr w:type="spellEnd"/>
      <w:r>
        <w:t xml:space="preserve"> - количество пассажиров, перевезенных за плату, установленную органами местного самоуправления, на утвержденном i-м маршруте в i-м муниципальном образовании за отчетный период;</w:t>
      </w:r>
    </w:p>
    <w:p w:rsidR="001073DC" w:rsidRDefault="001073DC">
      <w:pPr>
        <w:pStyle w:val="ConsPlusNormal"/>
        <w:spacing w:before="180"/>
        <w:ind w:firstLine="540"/>
        <w:jc w:val="both"/>
      </w:pPr>
      <w:proofErr w:type="spellStart"/>
      <w:r>
        <w:t>С</w:t>
      </w:r>
      <w:r>
        <w:rPr>
          <w:vertAlign w:val="subscript"/>
        </w:rPr>
        <w:t>пер.i</w:t>
      </w:r>
      <w:proofErr w:type="spellEnd"/>
      <w:r>
        <w:t xml:space="preserve"> - предельная максимальная стоимость перевозки одного пассажира воздушным транспортом, установленная органом государственной власти, уполномоченным в сфере государственного регулирования цен (тарифов) на территории Мурманской области, на утвержденном i-м маршруте в i-м муниципальном образовании;</w:t>
      </w:r>
    </w:p>
    <w:p w:rsidR="001073DC" w:rsidRDefault="001073DC">
      <w:pPr>
        <w:pStyle w:val="ConsPlusNormal"/>
        <w:spacing w:before="180"/>
        <w:ind w:firstLine="540"/>
        <w:jc w:val="both"/>
      </w:pPr>
      <w:proofErr w:type="spellStart"/>
      <w:proofErr w:type="gramStart"/>
      <w:r>
        <w:t>V</w:t>
      </w:r>
      <w:proofErr w:type="gramEnd"/>
      <w:r>
        <w:rPr>
          <w:vertAlign w:val="subscript"/>
        </w:rPr>
        <w:t>пер.i</w:t>
      </w:r>
      <w:proofErr w:type="spellEnd"/>
      <w:r>
        <w:t xml:space="preserve"> - количество пассажиров, перевезенных по предельной максимальной стоимости перевозки одного пассажира воздушным транспортом, установленной органом государственной власти, уполномоченным в сфере государственного регулирования цен (тарифов) на территории Мурманской области, на утвержденном i-м маршруте в i-м муниципальном образовании за отчетный период;</w:t>
      </w:r>
    </w:p>
    <w:p w:rsidR="001073DC" w:rsidRDefault="001073DC">
      <w:pPr>
        <w:pStyle w:val="ConsPlusNormal"/>
        <w:spacing w:before="180"/>
        <w:ind w:firstLine="540"/>
        <w:jc w:val="both"/>
      </w:pPr>
      <w:proofErr w:type="spellStart"/>
      <w:r>
        <w:t>V</w:t>
      </w:r>
      <w:r>
        <w:rPr>
          <w:vertAlign w:val="subscript"/>
        </w:rPr>
        <w:t>баг</w:t>
      </w:r>
      <w:proofErr w:type="gramStart"/>
      <w:r>
        <w:rPr>
          <w:vertAlign w:val="subscript"/>
        </w:rPr>
        <w:t>.н</w:t>
      </w:r>
      <w:proofErr w:type="gramEnd"/>
      <w:r>
        <w:rPr>
          <w:vertAlign w:val="subscript"/>
        </w:rPr>
        <w:t>ас.i</w:t>
      </w:r>
      <w:proofErr w:type="spellEnd"/>
      <w:r>
        <w:t xml:space="preserve"> - объем сверхнормативного багажа (кг), перевезенный пассажирами за плату, установленную органами местного самоуправления, на утвержденном i-м маршруте в i-м муниципальном образовании за отчетный период;</w:t>
      </w:r>
    </w:p>
    <w:p w:rsidR="001073DC" w:rsidRDefault="001073DC">
      <w:pPr>
        <w:pStyle w:val="ConsPlusNormal"/>
        <w:spacing w:before="180"/>
        <w:ind w:firstLine="540"/>
        <w:jc w:val="both"/>
      </w:pPr>
      <w:proofErr w:type="spellStart"/>
      <w:r>
        <w:t>V</w:t>
      </w:r>
      <w:r>
        <w:rPr>
          <w:vertAlign w:val="subscript"/>
        </w:rPr>
        <w:t>баг.i</w:t>
      </w:r>
      <w:proofErr w:type="spellEnd"/>
      <w:r>
        <w:t xml:space="preserve"> - объем сверхнормативного багажа (</w:t>
      </w:r>
      <w:proofErr w:type="gramStart"/>
      <w:r>
        <w:t>кг</w:t>
      </w:r>
      <w:proofErr w:type="gramEnd"/>
      <w:r>
        <w:t>), перевезенный пассажирами за плату, установленную органом государственной власти, уполномоченным в сфере государственного регулирования цен (тарифов) на территории Мурманской области, на утвержденном i-м маршруте в i-м муниципальном образовании за отчетный период;</w:t>
      </w:r>
    </w:p>
    <w:p w:rsidR="001073DC" w:rsidRDefault="001073DC">
      <w:pPr>
        <w:pStyle w:val="ConsPlusNormal"/>
        <w:spacing w:before="180"/>
        <w:ind w:firstLine="540"/>
        <w:jc w:val="both"/>
      </w:pPr>
      <w:proofErr w:type="spellStart"/>
      <w:r>
        <w:t>Д</w:t>
      </w:r>
      <w:r>
        <w:rPr>
          <w:vertAlign w:val="subscript"/>
        </w:rPr>
        <w:t>пр</w:t>
      </w:r>
      <w:proofErr w:type="spellEnd"/>
      <w:r>
        <w:rPr>
          <w:vertAlign w:val="subscript"/>
        </w:rPr>
        <w:t>.</w:t>
      </w:r>
      <w:r>
        <w:t xml:space="preserve"> - прочие доходы, полученные на регулярных воздушных рейсах, в том числе субсидии, в отчетном периоде.</w:t>
      </w:r>
    </w:p>
    <w:p w:rsidR="001073DC" w:rsidRDefault="001073DC">
      <w:pPr>
        <w:pStyle w:val="ConsPlusNormal"/>
        <w:spacing w:before="180"/>
        <w:ind w:firstLine="540"/>
        <w:jc w:val="both"/>
      </w:pPr>
      <w:r>
        <w:t xml:space="preserve">В случае если показатель </w:t>
      </w:r>
      <w:proofErr w:type="spellStart"/>
      <w:r>
        <w:t>P</w:t>
      </w:r>
      <w:r>
        <w:rPr>
          <w:vertAlign w:val="subscript"/>
        </w:rPr>
        <w:t>ai</w:t>
      </w:r>
      <w:proofErr w:type="spellEnd"/>
      <w:r>
        <w:t xml:space="preserve"> имеет отрицательное значение, субсидия на обеспечение авиационного обслуживания жителей отдаленных поселений в отчетном периоде не предоставляется.</w:t>
      </w:r>
    </w:p>
    <w:p w:rsidR="001073DC" w:rsidRDefault="001073DC">
      <w:pPr>
        <w:pStyle w:val="ConsPlusNormal"/>
        <w:spacing w:before="180"/>
        <w:ind w:firstLine="540"/>
        <w:jc w:val="both"/>
      </w:pPr>
      <w:r>
        <w:t>Параметры, используемые для расчета потребности в субсидии, не включают налог на добавленную стоимость.</w:t>
      </w:r>
    </w:p>
    <w:p w:rsidR="001073DC" w:rsidRDefault="001073DC">
      <w:pPr>
        <w:pStyle w:val="ConsPlusNormal"/>
        <w:spacing w:before="180"/>
        <w:ind w:firstLine="540"/>
        <w:jc w:val="both"/>
      </w:pPr>
      <w:r>
        <w:t>2.7. Общий объем субсидий, предоставляемых муниципальным образованиям (</w:t>
      </w:r>
      <w:proofErr w:type="spellStart"/>
      <w:proofErr w:type="gramStart"/>
      <w:r>
        <w:t>S</w:t>
      </w:r>
      <w:proofErr w:type="gramEnd"/>
      <w:r>
        <w:t>суб</w:t>
      </w:r>
      <w:proofErr w:type="spellEnd"/>
      <w:r>
        <w:t>), определяется по следующей формуле:</w:t>
      </w:r>
    </w:p>
    <w:p w:rsidR="001073DC" w:rsidRDefault="001073DC">
      <w:pPr>
        <w:pStyle w:val="ConsPlusNormal"/>
        <w:jc w:val="both"/>
      </w:pPr>
    </w:p>
    <w:p w:rsidR="001073DC" w:rsidRPr="0085638C" w:rsidRDefault="001073DC">
      <w:pPr>
        <w:pStyle w:val="ConsPlusNormal"/>
        <w:ind w:firstLine="540"/>
        <w:jc w:val="both"/>
        <w:rPr>
          <w:lang w:val="en-US"/>
        </w:rPr>
      </w:pPr>
      <w:r w:rsidRPr="0085638C">
        <w:rPr>
          <w:lang w:val="en-US"/>
        </w:rPr>
        <w:t>S</w:t>
      </w:r>
      <w:proofErr w:type="spellStart"/>
      <w:r>
        <w:t>суб</w:t>
      </w:r>
      <w:proofErr w:type="spellEnd"/>
      <w:r w:rsidRPr="0085638C">
        <w:rPr>
          <w:lang w:val="en-US"/>
        </w:rPr>
        <w:t xml:space="preserve"> = Sai1 + Sai2 +... + </w:t>
      </w:r>
      <w:proofErr w:type="spellStart"/>
      <w:r w:rsidRPr="0085638C">
        <w:rPr>
          <w:lang w:val="en-US"/>
        </w:rPr>
        <w:t>SaiN</w:t>
      </w:r>
      <w:proofErr w:type="spellEnd"/>
      <w:r w:rsidRPr="0085638C">
        <w:rPr>
          <w:lang w:val="en-US"/>
        </w:rPr>
        <w:t xml:space="preserve">, </w:t>
      </w:r>
      <w:r>
        <w:t>где</w:t>
      </w:r>
      <w:r w:rsidRPr="0085638C">
        <w:rPr>
          <w:lang w:val="en-US"/>
        </w:rPr>
        <w:t>:</w:t>
      </w:r>
    </w:p>
    <w:p w:rsidR="001073DC" w:rsidRPr="0085638C" w:rsidRDefault="001073DC">
      <w:pPr>
        <w:pStyle w:val="ConsPlusNormal"/>
        <w:jc w:val="both"/>
        <w:rPr>
          <w:lang w:val="en-US"/>
        </w:rPr>
      </w:pPr>
    </w:p>
    <w:p w:rsidR="001073DC" w:rsidRDefault="001073DC">
      <w:pPr>
        <w:pStyle w:val="ConsPlusNormal"/>
        <w:ind w:firstLine="540"/>
        <w:jc w:val="both"/>
      </w:pPr>
      <w:r>
        <w:t xml:space="preserve">Sai1, Sai2, </w:t>
      </w:r>
      <w:proofErr w:type="spellStart"/>
      <w:r>
        <w:t>SaiN</w:t>
      </w:r>
      <w:proofErr w:type="spellEnd"/>
      <w:r>
        <w:t xml:space="preserve"> - объем субсидии, рассчитываемый для каждого муниципального образования.</w:t>
      </w:r>
    </w:p>
    <w:p w:rsidR="001073DC" w:rsidRDefault="001073DC">
      <w:pPr>
        <w:pStyle w:val="ConsPlusNormal"/>
        <w:spacing w:before="180"/>
        <w:ind w:firstLine="540"/>
        <w:jc w:val="both"/>
      </w:pPr>
      <w:r>
        <w:t>2.8. Показателем результативности использования субсидии является количество перевезенных пассажиров в год.</w:t>
      </w:r>
    </w:p>
    <w:p w:rsidR="001073DC" w:rsidRDefault="001073DC">
      <w:pPr>
        <w:pStyle w:val="ConsPlusNormal"/>
        <w:spacing w:before="180"/>
        <w:ind w:firstLine="540"/>
        <w:jc w:val="both"/>
      </w:pPr>
      <w:r>
        <w:t xml:space="preserve">Распорядитель осуществляет оценку результативности субсидии на основании сравнения значения показателя результативности субсидии, установленного Соглашением, и фактически достигнутого по итогам отчетного </w:t>
      </w:r>
      <w:proofErr w:type="gramStart"/>
      <w:r>
        <w:t>года значения показателя результативности субсидии</w:t>
      </w:r>
      <w:proofErr w:type="gramEnd"/>
      <w:r>
        <w:t>.</w:t>
      </w:r>
    </w:p>
    <w:p w:rsidR="001073DC" w:rsidRDefault="001073DC">
      <w:pPr>
        <w:pStyle w:val="ConsPlusNormal"/>
        <w:spacing w:before="180"/>
        <w:ind w:firstLine="540"/>
        <w:jc w:val="both"/>
      </w:pPr>
      <w:r>
        <w:t>2.9. Перечисление субсидии осуществляется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субсидии из областного бюджета (далее - под фактическую потребность) в пределах лимитов бюджетных обязательств и предельных объемов финансирования, доведенных в установленном порядке Распорядителю на указанные цели.</w:t>
      </w:r>
    </w:p>
    <w:p w:rsidR="001073DC" w:rsidRDefault="001073DC">
      <w:pPr>
        <w:pStyle w:val="ConsPlusNormal"/>
        <w:spacing w:before="180"/>
        <w:ind w:firstLine="540"/>
        <w:jc w:val="both"/>
      </w:pPr>
      <w:r>
        <w:t>Перечисление субсидий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единый счет местного бюджета, открытый финансовому органу муниципального образования, с отражением соответствующих операций на лицевом счете администраторов доходов бюджета, в порядке, установленном Федеральным казначейством.</w:t>
      </w:r>
    </w:p>
    <w:p w:rsidR="001073DC" w:rsidRDefault="001073DC">
      <w:pPr>
        <w:pStyle w:val="ConsPlusNormal"/>
        <w:spacing w:before="180"/>
        <w:ind w:firstLine="540"/>
        <w:jc w:val="both"/>
      </w:pPr>
      <w:r>
        <w:t>На основании заявки на финансирование, подписанной главой администрации муниципального образования (или лицом, исполняющим его обязанности), Распорядитель формирует прогноз кассового плана выплат.</w:t>
      </w:r>
    </w:p>
    <w:p w:rsidR="001073DC" w:rsidRDefault="001073DC">
      <w:pPr>
        <w:pStyle w:val="ConsPlusNormal"/>
        <w:spacing w:before="180"/>
        <w:ind w:firstLine="540"/>
        <w:jc w:val="both"/>
      </w:pPr>
      <w:r>
        <w:t>К заявке в обязательном порядке прилагается Отчет о расходовании субсидий, выделенных из областного бюджета бюджетам муниципальных районов на обеспечение авиационного обслуживания жителей отдаленных поселений Мурманской области, и об исполнении показателей результативности. Распорядитель может запрашивать подтверждающие документы к отчету.</w:t>
      </w:r>
    </w:p>
    <w:p w:rsidR="001073DC" w:rsidRPr="00223A87" w:rsidRDefault="001073DC">
      <w:pPr>
        <w:pStyle w:val="ConsPlusNormal"/>
        <w:spacing w:before="180"/>
        <w:ind w:firstLine="540"/>
        <w:jc w:val="both"/>
        <w:rPr>
          <w:color w:val="00B050"/>
        </w:rPr>
      </w:pPr>
      <w:bookmarkStart w:id="1" w:name="P2785"/>
      <w:bookmarkEnd w:id="1"/>
      <w:r w:rsidRPr="00223A87">
        <w:rPr>
          <w:color w:val="00B050"/>
        </w:rPr>
        <w:t xml:space="preserve">2.10. Уровень софинансирования расходного обязательства муниципального образования за счет субсидии </w:t>
      </w:r>
      <w:r w:rsidRPr="00223A87">
        <w:rPr>
          <w:color w:val="00B050"/>
        </w:rPr>
        <w:lastRenderedPageBreak/>
        <w:t xml:space="preserve">устанавливается в размере </w:t>
      </w:r>
      <w:r w:rsidR="00223A87" w:rsidRPr="00223A87">
        <w:rPr>
          <w:color w:val="00B050"/>
        </w:rPr>
        <w:t>95%</w:t>
      </w:r>
    </w:p>
    <w:p w:rsidR="001073DC" w:rsidRDefault="001073DC">
      <w:pPr>
        <w:pStyle w:val="ConsPlusNormal"/>
        <w:spacing w:before="180"/>
        <w:ind w:firstLine="540"/>
        <w:jc w:val="both"/>
      </w:pPr>
      <w:proofErr w:type="gramStart"/>
      <w:r>
        <w:t>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предоставляется субсидия, то уровень софинансирования, указываемый в соглашении, рассчитывается исходя из общего объема бюджетных ассигнований, предусмотренных в местном бюджете на исполнение расходного обязательства, и суммы субсидии, предоставляемой из областного бюджета.</w:t>
      </w:r>
      <w:proofErr w:type="gramEnd"/>
    </w:p>
    <w:p w:rsidR="001073DC" w:rsidRDefault="001073DC">
      <w:pPr>
        <w:pStyle w:val="ConsPlusNormal"/>
        <w:spacing w:before="180"/>
        <w:ind w:firstLine="540"/>
        <w:jc w:val="both"/>
      </w:pPr>
      <w:r>
        <w:t>2.11. В случае если объем предоставленных на декабрь отчетного года субсидий меньше указанного в отчете объема субсидий за декабрь, недостающая сумма по итогам отчетного года погашается за счет бюджетных ассигнований областного бюджета, предусмотренных Распорядителю на очередной финансовый год.</w:t>
      </w:r>
    </w:p>
    <w:p w:rsidR="001073DC" w:rsidRDefault="001073DC">
      <w:pPr>
        <w:pStyle w:val="ConsPlusNormal"/>
        <w:spacing w:before="180"/>
        <w:ind w:firstLine="540"/>
        <w:jc w:val="both"/>
      </w:pPr>
      <w:r>
        <w:t>2.12. Потребность в неиспользованных по состоянию на 1 января текущего финансового года остатках субсидий, перечисление которых осуществлялось в отчетном финансовом году под фактическую потребность, определяется в текущем финансовом году в соответствии с решением Распорядителя.</w:t>
      </w:r>
    </w:p>
    <w:p w:rsidR="001073DC" w:rsidRDefault="001073DC">
      <w:pPr>
        <w:pStyle w:val="ConsPlusNormal"/>
        <w:spacing w:before="180"/>
        <w:ind w:firstLine="540"/>
        <w:jc w:val="both"/>
      </w:pPr>
      <w:proofErr w:type="gramStart"/>
      <w: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субсидий, предоставление которых в отчетном финансовом году осуществлялось под фактическую потребность, в объеме, не превышающем суммы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w:t>
      </w:r>
      <w:proofErr w:type="gramEnd"/>
      <w:r>
        <w:t xml:space="preserve"> </w:t>
      </w:r>
      <w:proofErr w:type="gramStart"/>
      <w:r>
        <w:t>основании</w:t>
      </w:r>
      <w:proofErr w:type="gramEnd"/>
      <w:r>
        <w:t xml:space="preserve"> обращения, представленного Распорядителем в Министерство финансов Мурманской области.</w:t>
      </w:r>
    </w:p>
    <w:p w:rsidR="001073DC" w:rsidRDefault="001073DC">
      <w:pPr>
        <w:pStyle w:val="ConsPlusNormal"/>
        <w:spacing w:before="180"/>
        <w:ind w:firstLine="540"/>
        <w:jc w:val="both"/>
      </w:pPr>
      <w:bookmarkStart w:id="2" w:name="P2790"/>
      <w:bookmarkEnd w:id="2"/>
      <w:r>
        <w:t xml:space="preserve">2.13. </w:t>
      </w:r>
      <w:proofErr w:type="gramStart"/>
      <w:r>
        <w:t xml:space="preserve">В случае если в отчетном финансовом году муниципальным образованием допущены нарушения предусмотренных соглашением обязательств по достижению установленных соглашением значений показателей результативности использования субсидии, объем средств, подлежащий возврату в областной бюджет в срок до 1 июня года, следующего за годом предоставления субсидии, определяется в соответствии с </w:t>
      </w:r>
      <w:hyperlink r:id="rId9">
        <w:r>
          <w:rPr>
            <w:color w:val="0000FF"/>
          </w:rPr>
          <w:t>пунктом 12</w:t>
        </w:r>
      </w:hyperlink>
      <w:r>
        <w:t xml:space="preserve"> Правил формирования, предоставления и распределения субсидий из областного бюджета местным бюджетам Мурманской области</w:t>
      </w:r>
      <w:proofErr w:type="gramEnd"/>
      <w:r>
        <w:t xml:space="preserve">, </w:t>
      </w:r>
      <w:proofErr w:type="gramStart"/>
      <w:r>
        <w:t>утвержденных</w:t>
      </w:r>
      <w:proofErr w:type="gramEnd"/>
      <w:r>
        <w:t xml:space="preserve"> постановлением Правительства Мурманской области от 05.09.2011 N 445-ПП.</w:t>
      </w:r>
    </w:p>
    <w:p w:rsidR="001073DC" w:rsidRDefault="001073DC">
      <w:pPr>
        <w:pStyle w:val="ConsPlusNormal"/>
        <w:spacing w:before="180"/>
        <w:ind w:firstLine="540"/>
        <w:jc w:val="both"/>
      </w:pPr>
      <w:r>
        <w:t xml:space="preserve">2.14. Основанием для освобождения муниципальных образований от применения мер ответственности, предусмотренных </w:t>
      </w:r>
      <w:hyperlink w:anchor="P2790">
        <w:r>
          <w:rPr>
            <w:color w:val="0000FF"/>
          </w:rPr>
          <w:t>пунктом 2.13</w:t>
        </w:r>
      </w:hyperlink>
      <w:r>
        <w:t xml:space="preserve"> настоящих Правил, является документально подтвержденное наступление следующих обстоятельств непреодолимой силы, препятствующих исполнению соответствующих обязательств:</w:t>
      </w:r>
    </w:p>
    <w:p w:rsidR="001073DC" w:rsidRDefault="001073DC">
      <w:pPr>
        <w:pStyle w:val="ConsPlusNormal"/>
        <w:spacing w:before="180"/>
        <w:ind w:firstLine="540"/>
        <w:jc w:val="both"/>
      </w:pPr>
      <w:r>
        <w:t>1) установление регионального (межмуниципального) и (или) местного уровня реагирования на чрезвычайную ситуацию, введение ограничительных мероприятий, направленных на обеспечение санитарно-эпидемиологического благополучия населения, подтвержденное правовым актом органа государственной власти Мурманской области и (или) органа местного самоуправления;</w:t>
      </w:r>
    </w:p>
    <w:p w:rsidR="001073DC" w:rsidRDefault="001073DC">
      <w:pPr>
        <w:pStyle w:val="ConsPlusNormal"/>
        <w:spacing w:before="180"/>
        <w:ind w:firstLine="540"/>
        <w:jc w:val="both"/>
      </w:pPr>
      <w:r>
        <w:t>2)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Мурманской области;</w:t>
      </w:r>
    </w:p>
    <w:p w:rsidR="001073DC" w:rsidRDefault="001073DC">
      <w:pPr>
        <w:pStyle w:val="ConsPlusNormal"/>
        <w:spacing w:before="180"/>
        <w:ind w:firstLine="540"/>
        <w:jc w:val="both"/>
      </w:pPr>
      <w:r>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1073DC" w:rsidRDefault="001073DC">
      <w:pPr>
        <w:pStyle w:val="ConsPlusNormal"/>
        <w:spacing w:before="180"/>
        <w:ind w:firstLine="540"/>
        <w:jc w:val="both"/>
      </w:pPr>
      <w:r>
        <w:t>4)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исполнение обязательств по достижению показателей результативности использования субсидий.</w:t>
      </w:r>
    </w:p>
    <w:p w:rsidR="001073DC" w:rsidRDefault="001073DC">
      <w:pPr>
        <w:pStyle w:val="ConsPlusNormal"/>
        <w:spacing w:before="180"/>
        <w:ind w:firstLine="540"/>
        <w:jc w:val="both"/>
      </w:pPr>
      <w:proofErr w:type="gramStart"/>
      <w:r>
        <w:t xml:space="preserve">В случае отсутствия оснований для освобождения муниципальных образований от применения мер ответственности, предусмотренных </w:t>
      </w:r>
      <w:hyperlink w:anchor="P2790">
        <w:r>
          <w:rPr>
            <w:color w:val="0000FF"/>
          </w:rPr>
          <w:t>пунктом 2.13</w:t>
        </w:r>
      </w:hyperlink>
      <w:r>
        <w:t xml:space="preserve"> настоящих Правил, Распорядитель не позднее 30-го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направляет главе администрации муниципального образования требование по возврату из местного бюджета в областной бюджет объема</w:t>
      </w:r>
      <w:proofErr w:type="gramEnd"/>
      <w:r>
        <w:t xml:space="preserve"> средств, рассчитанного в соответствии с </w:t>
      </w:r>
      <w:hyperlink w:anchor="P2790">
        <w:r>
          <w:rPr>
            <w:color w:val="0000FF"/>
          </w:rPr>
          <w:t>пунктом 2.13</w:t>
        </w:r>
      </w:hyperlink>
      <w:r>
        <w:t xml:space="preserve"> настоящих Правил, с указанием сумм, подлежащих возврату, средств и сроков их возврата в соответствии с настоящими Правилами.</w:t>
      </w:r>
    </w:p>
    <w:p w:rsidR="001073DC" w:rsidRDefault="001073DC">
      <w:pPr>
        <w:pStyle w:val="ConsPlusNormal"/>
        <w:spacing w:before="180"/>
        <w:ind w:firstLine="540"/>
        <w:jc w:val="both"/>
      </w:pPr>
      <w:r>
        <w:t xml:space="preserve">2.15. </w:t>
      </w:r>
      <w:proofErr w:type="gramStart"/>
      <w:r>
        <w:t xml:space="preserve">В случае если муниципальным образованием по состоянию на 31 декабря года предоставления субсидии допущены нарушения обязательств по соблюдению установленного </w:t>
      </w:r>
      <w:hyperlink w:anchor="P2785">
        <w:r>
          <w:rPr>
            <w:color w:val="0000FF"/>
          </w:rPr>
          <w:t>пунктом 2.10</w:t>
        </w:r>
      </w:hyperlink>
      <w:r>
        <w:t xml:space="preserve"> настоящих Правил уровня софинансирования, объем средств, подлежащий возврату из местного бюджета в областной бюджет в срок до 1 июня года, следующего за годом предоставления субсидии, рассчитывается в соответствии с </w:t>
      </w:r>
      <w:hyperlink r:id="rId10">
        <w:r>
          <w:rPr>
            <w:color w:val="0000FF"/>
          </w:rPr>
          <w:t>пунктом 16</w:t>
        </w:r>
      </w:hyperlink>
      <w:r>
        <w:t xml:space="preserve"> Правил формирования, предоставления и распределения субсидий из областного</w:t>
      </w:r>
      <w:proofErr w:type="gramEnd"/>
      <w:r>
        <w:t xml:space="preserve"> бюджета местным бюджетам Мурманской области, </w:t>
      </w:r>
      <w:proofErr w:type="gramStart"/>
      <w:r>
        <w:t>утвержденных</w:t>
      </w:r>
      <w:proofErr w:type="gramEnd"/>
      <w:r>
        <w:t xml:space="preserve"> постановлением Правительства Мурманской области от 05.09.2011 N 445-ПП.</w:t>
      </w:r>
    </w:p>
    <w:p w:rsidR="001073DC" w:rsidRDefault="001073DC">
      <w:pPr>
        <w:pStyle w:val="ConsPlusNormal"/>
        <w:spacing w:before="180"/>
        <w:ind w:firstLine="540"/>
        <w:jc w:val="both"/>
      </w:pPr>
      <w:r>
        <w:t>2.16. В случае нецелевого использования субсидии применяются бюджетные меры принуждения, предусмотренные бюджетным законодательством Российской Федерации.</w:t>
      </w:r>
    </w:p>
    <w:p w:rsidR="001073DC" w:rsidRDefault="001073DC">
      <w:pPr>
        <w:pStyle w:val="ConsPlusNormal"/>
        <w:jc w:val="both"/>
      </w:pPr>
    </w:p>
    <w:p w:rsidR="001073DC" w:rsidRDefault="001073DC">
      <w:pPr>
        <w:pStyle w:val="ConsPlusTitle"/>
        <w:jc w:val="center"/>
        <w:outlineLvl w:val="2"/>
      </w:pPr>
      <w:r>
        <w:t>3. Отчетность</w:t>
      </w:r>
    </w:p>
    <w:p w:rsidR="001073DC" w:rsidRDefault="001073DC">
      <w:pPr>
        <w:pStyle w:val="ConsPlusNormal"/>
        <w:jc w:val="both"/>
      </w:pPr>
    </w:p>
    <w:p w:rsidR="001073DC" w:rsidRDefault="001073DC">
      <w:pPr>
        <w:pStyle w:val="ConsPlusNormal"/>
        <w:ind w:firstLine="540"/>
        <w:jc w:val="both"/>
      </w:pPr>
      <w:r>
        <w:t xml:space="preserve">3.1. </w:t>
      </w:r>
      <w:proofErr w:type="gramStart"/>
      <w:r>
        <w:t xml:space="preserve">При заключении Соглашения муниципальными образованиями представляется </w:t>
      </w:r>
      <w:hyperlink w:anchor="P2821">
        <w:r>
          <w:rPr>
            <w:color w:val="0000FF"/>
          </w:rPr>
          <w:t>Отчет</w:t>
        </w:r>
      </w:hyperlink>
      <w:r>
        <w:t xml:space="preserve"> об исполнении условий </w:t>
      </w:r>
      <w:r>
        <w:lastRenderedPageBreak/>
        <w:t>предоставления субсидии на обеспечение авиационного обслуживания жителей отдаленных поселений Мурманской области по форме согласно приложению N 1 к настоящим Правилам с предоставлением заверенных копий муниципальных правовых актов, утверждающих мероприятие "Предоставление субсидий муниципальным образованиям на обеспечение авиационного обслуживания жителей отдаленных поселений Мурманской области".</w:t>
      </w:r>
      <w:proofErr w:type="gramEnd"/>
    </w:p>
    <w:p w:rsidR="001073DC" w:rsidRDefault="001073DC">
      <w:pPr>
        <w:pStyle w:val="ConsPlusNormal"/>
        <w:spacing w:before="180"/>
        <w:ind w:firstLine="540"/>
        <w:jc w:val="both"/>
      </w:pPr>
      <w:bookmarkStart w:id="3" w:name="P2803"/>
      <w:bookmarkEnd w:id="3"/>
      <w:r>
        <w:t xml:space="preserve">3.2. </w:t>
      </w:r>
      <w:proofErr w:type="gramStart"/>
      <w:r>
        <w:t>Муниципальные образования ежемесячно, в срок не позднее 15-го числа месяца, следующего за отчетным, предоставляют Распорядителю Отчет о расходовании субсидий, выделенных из областного бюджета бюджетам муниципальных образований на обеспечение авиационного обслуживания жителей отдаленных поселений Мурманской области, и об исполнении показателей результативности по форме, утвержденной Министерством.</w:t>
      </w:r>
      <w:proofErr w:type="gramEnd"/>
    </w:p>
    <w:p w:rsidR="001073DC" w:rsidRDefault="001073DC">
      <w:pPr>
        <w:pStyle w:val="ConsPlusNormal"/>
        <w:spacing w:before="180"/>
        <w:ind w:firstLine="540"/>
        <w:jc w:val="both"/>
      </w:pPr>
      <w:bookmarkStart w:id="4" w:name="P2804"/>
      <w:bookmarkEnd w:id="4"/>
      <w:r>
        <w:t xml:space="preserve">3.3. </w:t>
      </w:r>
      <w:proofErr w:type="gramStart"/>
      <w:r>
        <w:t>Муниципальные образования ежегодно, в срок не позднее 15 января года, следующего за отчетным, предоставляют Распорядителю Отчет об исполнении показателей результативности использования субсидии на обеспечение авиационного обслуживания жителей отдаленных поселений Мурманской области по форме, утвержденной Министерством.</w:t>
      </w:r>
      <w:proofErr w:type="gramEnd"/>
    </w:p>
    <w:p w:rsidR="001073DC" w:rsidRDefault="001073DC">
      <w:pPr>
        <w:pStyle w:val="ConsPlusNormal"/>
        <w:spacing w:before="180"/>
        <w:ind w:firstLine="540"/>
        <w:jc w:val="both"/>
      </w:pPr>
      <w:r>
        <w:t xml:space="preserve">3.4. </w:t>
      </w:r>
      <w:proofErr w:type="gramStart"/>
      <w:r>
        <w:t xml:space="preserve">Распорядитель ежемесячно, не позднее 25-го числа месяца, следующего за отчетным, предоставляет в Министерство финансов Мурманской области </w:t>
      </w:r>
      <w:hyperlink w:anchor="P2858">
        <w:r>
          <w:rPr>
            <w:color w:val="0000FF"/>
          </w:rPr>
          <w:t>отчет</w:t>
        </w:r>
      </w:hyperlink>
      <w:r>
        <w:t>, связанный с использованием субсидий, выделенных из областного бюджета бюджетам муниципальных образований на обеспечение авиационного обслуживания жителей отдаленных поселений Мурманской области в разрезе муниципальных образований согласно приложению N 2 к настоящим Правилам.</w:t>
      </w:r>
      <w:proofErr w:type="gramEnd"/>
    </w:p>
    <w:p w:rsidR="001073DC" w:rsidRDefault="001073DC">
      <w:pPr>
        <w:pStyle w:val="ConsPlusNormal"/>
        <w:spacing w:before="180"/>
        <w:ind w:firstLine="540"/>
        <w:jc w:val="both"/>
      </w:pPr>
      <w:r>
        <w:t xml:space="preserve">3.5. Предоставление отчетности, указанной в </w:t>
      </w:r>
      <w:hyperlink w:anchor="P2803">
        <w:r>
          <w:rPr>
            <w:color w:val="0000FF"/>
          </w:rPr>
          <w:t>пунктах 3.2</w:t>
        </w:r>
      </w:hyperlink>
      <w:r>
        <w:t xml:space="preserve">, </w:t>
      </w:r>
      <w:hyperlink w:anchor="P2804">
        <w:r>
          <w:rPr>
            <w:color w:val="0000FF"/>
          </w:rPr>
          <w:t>3.3</w:t>
        </w:r>
      </w:hyperlink>
      <w:r>
        <w:t>, осуществляется посредством программного комплекса.</w:t>
      </w:r>
    </w:p>
    <w:p w:rsidR="001073DC" w:rsidRDefault="001073DC">
      <w:pPr>
        <w:pStyle w:val="ConsPlusNormal"/>
        <w:jc w:val="both"/>
      </w:pPr>
    </w:p>
    <w:p w:rsidR="001073DC" w:rsidRDefault="001073DC">
      <w:pPr>
        <w:pStyle w:val="ConsPlusTitle"/>
        <w:jc w:val="center"/>
        <w:outlineLvl w:val="2"/>
      </w:pPr>
      <w:r>
        <w:t xml:space="preserve">4. </w:t>
      </w:r>
      <w:proofErr w:type="gramStart"/>
      <w:r>
        <w:t>Контроль за</w:t>
      </w:r>
      <w:proofErr w:type="gramEnd"/>
      <w:r>
        <w:t xml:space="preserve"> соблюдением условий, целей и порядка</w:t>
      </w:r>
    </w:p>
    <w:p w:rsidR="001073DC" w:rsidRDefault="001073DC">
      <w:pPr>
        <w:pStyle w:val="ConsPlusTitle"/>
        <w:jc w:val="center"/>
      </w:pPr>
      <w:r>
        <w:t>предоставления субсидий</w:t>
      </w:r>
    </w:p>
    <w:p w:rsidR="001073DC" w:rsidRDefault="001073DC">
      <w:pPr>
        <w:pStyle w:val="ConsPlusNormal"/>
        <w:jc w:val="both"/>
      </w:pPr>
    </w:p>
    <w:p w:rsidR="001073DC" w:rsidRDefault="001073DC">
      <w:pPr>
        <w:pStyle w:val="ConsPlusNormal"/>
        <w:ind w:firstLine="540"/>
        <w:jc w:val="both"/>
      </w:pPr>
      <w:r>
        <w:t>4.1. Глава администрации муниципального образования несет ответственность за целевое и эффективное использование субсидии, за нарушение условий, установленных настоящими Правилами, за достоверность сведений, предоставляемых Распорядителю, подтверждающих целевое использование субсидии.</w:t>
      </w:r>
    </w:p>
    <w:p w:rsidR="001073DC" w:rsidRDefault="001073DC">
      <w:pPr>
        <w:pStyle w:val="ConsPlusNormal"/>
        <w:spacing w:before="180"/>
        <w:ind w:firstLine="540"/>
        <w:jc w:val="both"/>
      </w:pPr>
      <w:r>
        <w:t xml:space="preserve">4.2. </w:t>
      </w:r>
      <w:proofErr w:type="gramStart"/>
      <w:r>
        <w:t>Контроль за</w:t>
      </w:r>
      <w:proofErr w:type="gramEnd"/>
      <w:r>
        <w:t xml:space="preserve"> соблюдением муниципальными образованиями условий, целей и порядка, установленных при предоставлении субсидии, осуществляется Распорядителем и органами государственного финансового контроля Мурманской области.</w:t>
      </w:r>
    </w:p>
    <w:p w:rsidR="001073DC" w:rsidRDefault="001073DC">
      <w:pPr>
        <w:pStyle w:val="ConsPlusNormal"/>
        <w:jc w:val="both"/>
      </w:pPr>
    </w:p>
    <w:p w:rsidR="001073DC" w:rsidRDefault="001073DC">
      <w:pPr>
        <w:pStyle w:val="ConsPlusNormal"/>
        <w:jc w:val="both"/>
      </w:pPr>
    </w:p>
    <w:p w:rsidR="001073DC" w:rsidRDefault="001073DC">
      <w:pPr>
        <w:pStyle w:val="ConsPlusNormal"/>
        <w:jc w:val="both"/>
      </w:pPr>
    </w:p>
    <w:p w:rsidR="001073DC" w:rsidRDefault="001073DC">
      <w:pPr>
        <w:pStyle w:val="ConsPlusNormal"/>
        <w:jc w:val="both"/>
      </w:pPr>
    </w:p>
    <w:p w:rsidR="001073DC" w:rsidRDefault="001073DC">
      <w:pPr>
        <w:pStyle w:val="ConsPlusNormal"/>
        <w:jc w:val="both"/>
      </w:pPr>
    </w:p>
    <w:p w:rsidR="001073DC" w:rsidRDefault="001073DC">
      <w:pPr>
        <w:pStyle w:val="ConsPlusNormal"/>
        <w:jc w:val="right"/>
        <w:outlineLvl w:val="2"/>
      </w:pPr>
      <w:r>
        <w:t>Приложение N 1</w:t>
      </w:r>
    </w:p>
    <w:p w:rsidR="001073DC" w:rsidRDefault="001073DC">
      <w:pPr>
        <w:pStyle w:val="ConsPlusNormal"/>
        <w:jc w:val="right"/>
      </w:pPr>
      <w:r>
        <w:t>к Правилам</w:t>
      </w:r>
    </w:p>
    <w:p w:rsidR="001073DC" w:rsidRDefault="001073DC">
      <w:pPr>
        <w:pStyle w:val="ConsPlusNormal"/>
        <w:jc w:val="both"/>
      </w:pPr>
    </w:p>
    <w:p w:rsidR="001073DC" w:rsidRDefault="001073DC">
      <w:pPr>
        <w:pStyle w:val="ConsPlusNormal"/>
        <w:jc w:val="center"/>
      </w:pPr>
      <w:bookmarkStart w:id="5" w:name="P2821"/>
      <w:bookmarkEnd w:id="5"/>
      <w:r>
        <w:t>ОТЧЕТ</w:t>
      </w:r>
    </w:p>
    <w:p w:rsidR="001073DC" w:rsidRDefault="001073DC">
      <w:pPr>
        <w:pStyle w:val="ConsPlusNormal"/>
        <w:jc w:val="center"/>
      </w:pPr>
      <w:r>
        <w:t>ОБ ИСПОЛНЕНИИ УСЛОВИЙ ПРЕДОСТАВЛЕНИЯ СУБСИДИИ НА ОБЕСПЕЧЕНИЕ</w:t>
      </w:r>
    </w:p>
    <w:p w:rsidR="001073DC" w:rsidRDefault="001073DC">
      <w:pPr>
        <w:pStyle w:val="ConsPlusNormal"/>
        <w:jc w:val="center"/>
      </w:pPr>
      <w:r>
        <w:t>АВИАЦИОННОГО ОБСЛУЖИВАНИЯ ЖИТЕЛЕЙ ОТДАЛЕННЫХ ПОСЕЛЕНИЙ</w:t>
      </w:r>
    </w:p>
    <w:p w:rsidR="001073DC" w:rsidRDefault="001073DC">
      <w:pPr>
        <w:pStyle w:val="ConsPlusNormal"/>
        <w:jc w:val="center"/>
      </w:pPr>
      <w:r>
        <w:t>МУРМАНСКОЙ ОБЛАСТИ НА ________________ 20____ ГОДА</w:t>
      </w:r>
    </w:p>
    <w:p w:rsidR="001073DC" w:rsidRDefault="001073DC">
      <w:pPr>
        <w:pStyle w:val="ConsPlusNormal"/>
        <w:jc w:val="both"/>
      </w:pPr>
    </w:p>
    <w:p w:rsidR="001073DC" w:rsidRDefault="001073DC">
      <w:pPr>
        <w:pStyle w:val="ConsPlusNormal"/>
        <w:ind w:firstLine="540"/>
        <w:jc w:val="both"/>
      </w:pPr>
      <w:r>
        <w:t>Наименование муниципального образования _____________________</w:t>
      </w:r>
    </w:p>
    <w:p w:rsidR="001073DC" w:rsidRDefault="001073D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6464"/>
        <w:gridCol w:w="1984"/>
      </w:tblGrid>
      <w:tr w:rsidR="001073DC">
        <w:tc>
          <w:tcPr>
            <w:tcW w:w="567" w:type="dxa"/>
            <w:vAlign w:val="center"/>
          </w:tcPr>
          <w:p w:rsidR="001073DC" w:rsidRDefault="001073DC">
            <w:pPr>
              <w:pStyle w:val="ConsPlusNormal"/>
              <w:jc w:val="center"/>
            </w:pPr>
            <w:r>
              <w:t xml:space="preserve">N </w:t>
            </w:r>
            <w:proofErr w:type="gramStart"/>
            <w:r>
              <w:t>п</w:t>
            </w:r>
            <w:proofErr w:type="gramEnd"/>
            <w:r>
              <w:t>/п</w:t>
            </w:r>
          </w:p>
        </w:tc>
        <w:tc>
          <w:tcPr>
            <w:tcW w:w="6464" w:type="dxa"/>
            <w:vAlign w:val="center"/>
          </w:tcPr>
          <w:p w:rsidR="001073DC" w:rsidRDefault="001073DC">
            <w:pPr>
              <w:pStyle w:val="ConsPlusNormal"/>
              <w:jc w:val="center"/>
            </w:pPr>
            <w:r>
              <w:t>Наименование условия предоставления субсидии</w:t>
            </w:r>
          </w:p>
        </w:tc>
        <w:tc>
          <w:tcPr>
            <w:tcW w:w="1984" w:type="dxa"/>
            <w:vAlign w:val="center"/>
          </w:tcPr>
          <w:p w:rsidR="001073DC" w:rsidRDefault="001073DC">
            <w:pPr>
              <w:pStyle w:val="ConsPlusNormal"/>
              <w:jc w:val="center"/>
            </w:pPr>
            <w:proofErr w:type="gramStart"/>
            <w:r>
              <w:t>Представлено</w:t>
            </w:r>
            <w:proofErr w:type="gramEnd"/>
            <w:r>
              <w:t>/не представлено</w:t>
            </w:r>
          </w:p>
        </w:tc>
      </w:tr>
      <w:tr w:rsidR="001073DC">
        <w:tc>
          <w:tcPr>
            <w:tcW w:w="567" w:type="dxa"/>
          </w:tcPr>
          <w:p w:rsidR="001073DC" w:rsidRDefault="001073DC">
            <w:pPr>
              <w:pStyle w:val="ConsPlusNormal"/>
              <w:jc w:val="center"/>
            </w:pPr>
            <w:r>
              <w:t>1</w:t>
            </w:r>
          </w:p>
        </w:tc>
        <w:tc>
          <w:tcPr>
            <w:tcW w:w="6464" w:type="dxa"/>
          </w:tcPr>
          <w:p w:rsidR="001073DC" w:rsidRDefault="001073DC">
            <w:pPr>
              <w:pStyle w:val="ConsPlusNormal"/>
            </w:pPr>
            <w:r>
              <w:t>Наличие муниципальных программ, содержащих перечень мероприятий, направленных на достижение целей, соответствующих целям и задачам государственной программы Мурманской области "Транспортная система"</w:t>
            </w:r>
          </w:p>
        </w:tc>
        <w:tc>
          <w:tcPr>
            <w:tcW w:w="1984" w:type="dxa"/>
          </w:tcPr>
          <w:p w:rsidR="001073DC" w:rsidRDefault="001073DC">
            <w:pPr>
              <w:pStyle w:val="ConsPlusNormal"/>
            </w:pPr>
          </w:p>
        </w:tc>
      </w:tr>
      <w:tr w:rsidR="001073DC">
        <w:tc>
          <w:tcPr>
            <w:tcW w:w="567" w:type="dxa"/>
          </w:tcPr>
          <w:p w:rsidR="001073DC" w:rsidRDefault="001073DC">
            <w:pPr>
              <w:pStyle w:val="ConsPlusNormal"/>
              <w:jc w:val="center"/>
            </w:pPr>
            <w:r>
              <w:t>2</w:t>
            </w:r>
          </w:p>
        </w:tc>
        <w:tc>
          <w:tcPr>
            <w:tcW w:w="6464" w:type="dxa"/>
          </w:tcPr>
          <w:p w:rsidR="001073DC" w:rsidRDefault="001073DC">
            <w:pPr>
              <w:pStyle w:val="ConsPlusNormal"/>
              <w:jc w:val="both"/>
            </w:pPr>
            <w:r>
              <w:t>Наличие муниципального правового акта о предоставлении субсидий на обеспечение авиационного обслуживания жителей отдаленных поселений Мурманской области</w:t>
            </w:r>
          </w:p>
        </w:tc>
        <w:tc>
          <w:tcPr>
            <w:tcW w:w="1984" w:type="dxa"/>
          </w:tcPr>
          <w:p w:rsidR="001073DC" w:rsidRDefault="001073DC">
            <w:pPr>
              <w:pStyle w:val="ConsPlusNormal"/>
            </w:pPr>
          </w:p>
        </w:tc>
      </w:tr>
    </w:tbl>
    <w:p w:rsidR="001073DC" w:rsidRDefault="001073D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934"/>
        <w:gridCol w:w="2850"/>
        <w:gridCol w:w="464"/>
        <w:gridCol w:w="3766"/>
      </w:tblGrid>
      <w:tr w:rsidR="001073DC">
        <w:tc>
          <w:tcPr>
            <w:tcW w:w="9014" w:type="dxa"/>
            <w:gridSpan w:val="4"/>
            <w:tcBorders>
              <w:top w:val="nil"/>
              <w:left w:val="nil"/>
              <w:bottom w:val="nil"/>
              <w:right w:val="nil"/>
            </w:tcBorders>
          </w:tcPr>
          <w:p w:rsidR="001073DC" w:rsidRDefault="001073DC">
            <w:pPr>
              <w:pStyle w:val="ConsPlusNormal"/>
            </w:pPr>
            <w:r>
              <w:t>Глава муниципального образования</w:t>
            </w:r>
          </w:p>
        </w:tc>
      </w:tr>
      <w:tr w:rsidR="001073DC">
        <w:tc>
          <w:tcPr>
            <w:tcW w:w="9014" w:type="dxa"/>
            <w:gridSpan w:val="4"/>
            <w:tcBorders>
              <w:top w:val="nil"/>
              <w:left w:val="nil"/>
              <w:bottom w:val="nil"/>
              <w:right w:val="nil"/>
            </w:tcBorders>
          </w:tcPr>
          <w:p w:rsidR="001073DC" w:rsidRDefault="001073DC">
            <w:pPr>
              <w:pStyle w:val="ConsPlusNormal"/>
            </w:pPr>
            <w:r>
              <w:t>М.П.</w:t>
            </w:r>
          </w:p>
        </w:tc>
      </w:tr>
      <w:tr w:rsidR="001073DC">
        <w:tc>
          <w:tcPr>
            <w:tcW w:w="1934" w:type="dxa"/>
            <w:tcBorders>
              <w:top w:val="nil"/>
              <w:left w:val="nil"/>
              <w:bottom w:val="nil"/>
              <w:right w:val="nil"/>
            </w:tcBorders>
          </w:tcPr>
          <w:p w:rsidR="001073DC" w:rsidRDefault="001073DC">
            <w:pPr>
              <w:pStyle w:val="ConsPlusNormal"/>
            </w:pPr>
          </w:p>
        </w:tc>
        <w:tc>
          <w:tcPr>
            <w:tcW w:w="2850" w:type="dxa"/>
            <w:tcBorders>
              <w:top w:val="nil"/>
              <w:left w:val="nil"/>
              <w:bottom w:val="single" w:sz="4" w:space="0" w:color="auto"/>
              <w:right w:val="nil"/>
            </w:tcBorders>
          </w:tcPr>
          <w:p w:rsidR="001073DC" w:rsidRDefault="001073DC">
            <w:pPr>
              <w:pStyle w:val="ConsPlusNormal"/>
            </w:pPr>
          </w:p>
        </w:tc>
        <w:tc>
          <w:tcPr>
            <w:tcW w:w="464" w:type="dxa"/>
            <w:tcBorders>
              <w:top w:val="nil"/>
              <w:left w:val="nil"/>
              <w:bottom w:val="nil"/>
              <w:right w:val="nil"/>
            </w:tcBorders>
          </w:tcPr>
          <w:p w:rsidR="001073DC" w:rsidRDefault="001073DC">
            <w:pPr>
              <w:pStyle w:val="ConsPlusNormal"/>
            </w:pPr>
          </w:p>
        </w:tc>
        <w:tc>
          <w:tcPr>
            <w:tcW w:w="3766" w:type="dxa"/>
            <w:tcBorders>
              <w:top w:val="nil"/>
              <w:left w:val="nil"/>
              <w:bottom w:val="single" w:sz="4" w:space="0" w:color="auto"/>
              <w:right w:val="nil"/>
            </w:tcBorders>
          </w:tcPr>
          <w:p w:rsidR="001073DC" w:rsidRDefault="001073DC">
            <w:pPr>
              <w:pStyle w:val="ConsPlusNormal"/>
            </w:pPr>
          </w:p>
        </w:tc>
      </w:tr>
      <w:tr w:rsidR="001073DC">
        <w:tc>
          <w:tcPr>
            <w:tcW w:w="1934" w:type="dxa"/>
            <w:tcBorders>
              <w:top w:val="nil"/>
              <w:left w:val="nil"/>
              <w:bottom w:val="nil"/>
              <w:right w:val="nil"/>
            </w:tcBorders>
          </w:tcPr>
          <w:p w:rsidR="001073DC" w:rsidRDefault="001073DC">
            <w:pPr>
              <w:pStyle w:val="ConsPlusNormal"/>
            </w:pPr>
          </w:p>
        </w:tc>
        <w:tc>
          <w:tcPr>
            <w:tcW w:w="2850" w:type="dxa"/>
            <w:tcBorders>
              <w:top w:val="single" w:sz="4" w:space="0" w:color="auto"/>
              <w:left w:val="nil"/>
              <w:bottom w:val="single" w:sz="4" w:space="0" w:color="auto"/>
              <w:right w:val="nil"/>
            </w:tcBorders>
          </w:tcPr>
          <w:p w:rsidR="001073DC" w:rsidRDefault="001073DC">
            <w:pPr>
              <w:pStyle w:val="ConsPlusNormal"/>
              <w:jc w:val="center"/>
            </w:pPr>
            <w:r>
              <w:t>(подпись)</w:t>
            </w:r>
          </w:p>
        </w:tc>
        <w:tc>
          <w:tcPr>
            <w:tcW w:w="464" w:type="dxa"/>
            <w:tcBorders>
              <w:top w:val="nil"/>
              <w:left w:val="nil"/>
              <w:bottom w:val="nil"/>
              <w:right w:val="nil"/>
            </w:tcBorders>
          </w:tcPr>
          <w:p w:rsidR="001073DC" w:rsidRDefault="001073DC">
            <w:pPr>
              <w:pStyle w:val="ConsPlusNormal"/>
            </w:pPr>
          </w:p>
        </w:tc>
        <w:tc>
          <w:tcPr>
            <w:tcW w:w="3766" w:type="dxa"/>
            <w:tcBorders>
              <w:top w:val="single" w:sz="4" w:space="0" w:color="auto"/>
              <w:left w:val="nil"/>
              <w:bottom w:val="single" w:sz="4" w:space="0" w:color="auto"/>
              <w:right w:val="nil"/>
            </w:tcBorders>
          </w:tcPr>
          <w:p w:rsidR="001073DC" w:rsidRDefault="001073DC">
            <w:pPr>
              <w:pStyle w:val="ConsPlusNormal"/>
              <w:jc w:val="center"/>
            </w:pPr>
            <w:r>
              <w:t>(Ф.И.О.)</w:t>
            </w:r>
          </w:p>
        </w:tc>
      </w:tr>
    </w:tbl>
    <w:p w:rsidR="001073DC" w:rsidRDefault="001073DC">
      <w:pPr>
        <w:pStyle w:val="ConsPlusNormal"/>
        <w:jc w:val="both"/>
      </w:pPr>
    </w:p>
    <w:p w:rsidR="001073DC" w:rsidRDefault="001073DC">
      <w:pPr>
        <w:pStyle w:val="ConsPlusNormal"/>
        <w:jc w:val="both"/>
      </w:pPr>
    </w:p>
    <w:p w:rsidR="001073DC" w:rsidRDefault="001073DC">
      <w:pPr>
        <w:pStyle w:val="ConsPlusNormal"/>
        <w:jc w:val="both"/>
      </w:pPr>
    </w:p>
    <w:p w:rsidR="001073DC" w:rsidRDefault="001073DC">
      <w:pPr>
        <w:pStyle w:val="ConsPlusNormal"/>
        <w:jc w:val="both"/>
      </w:pPr>
    </w:p>
    <w:p w:rsidR="001073DC" w:rsidRDefault="001073DC">
      <w:pPr>
        <w:pStyle w:val="ConsPlusNormal"/>
        <w:jc w:val="both"/>
      </w:pPr>
    </w:p>
    <w:p w:rsidR="001073DC" w:rsidRDefault="001073DC">
      <w:pPr>
        <w:pStyle w:val="ConsPlusNormal"/>
        <w:jc w:val="right"/>
        <w:outlineLvl w:val="2"/>
      </w:pPr>
      <w:r>
        <w:t>Приложение N 2</w:t>
      </w:r>
    </w:p>
    <w:p w:rsidR="001073DC" w:rsidRDefault="001073DC">
      <w:pPr>
        <w:pStyle w:val="ConsPlusNormal"/>
        <w:jc w:val="right"/>
      </w:pPr>
      <w:r>
        <w:t>к Правилам</w:t>
      </w:r>
    </w:p>
    <w:p w:rsidR="001073DC" w:rsidRDefault="001073DC">
      <w:pPr>
        <w:pStyle w:val="ConsPlusNormal"/>
        <w:jc w:val="both"/>
      </w:pPr>
    </w:p>
    <w:p w:rsidR="001073DC" w:rsidRDefault="001073DC">
      <w:pPr>
        <w:pStyle w:val="ConsPlusNormal"/>
        <w:jc w:val="right"/>
      </w:pPr>
      <w:r>
        <w:t>Форма</w:t>
      </w:r>
    </w:p>
    <w:p w:rsidR="001073DC" w:rsidRDefault="001073DC">
      <w:pPr>
        <w:pStyle w:val="ConsPlusNormal"/>
        <w:jc w:val="both"/>
      </w:pPr>
    </w:p>
    <w:p w:rsidR="001073DC" w:rsidRDefault="001073DC">
      <w:pPr>
        <w:pStyle w:val="ConsPlusNormal"/>
        <w:jc w:val="center"/>
      </w:pPr>
      <w:bookmarkStart w:id="6" w:name="P2858"/>
      <w:bookmarkEnd w:id="6"/>
      <w:r>
        <w:t>ОТЧЕТ</w:t>
      </w:r>
    </w:p>
    <w:p w:rsidR="001073DC" w:rsidRDefault="001073DC">
      <w:pPr>
        <w:pStyle w:val="ConsPlusNormal"/>
        <w:jc w:val="center"/>
      </w:pPr>
      <w:r>
        <w:t>О РАСХОДОВАНИИ СУБСИДИЙ, ВЫДЕЛЕННЫХ ИЗ ОБЛАСТНОГО БЮДЖЕТА</w:t>
      </w:r>
    </w:p>
    <w:p w:rsidR="001073DC" w:rsidRDefault="001073DC">
      <w:pPr>
        <w:pStyle w:val="ConsPlusNormal"/>
        <w:jc w:val="center"/>
      </w:pPr>
      <w:r>
        <w:t>БЮДЖЕТАМ МУНИЦИПАЛЬНЫХ ОБРАЗОВАНИЙ НА ОБЕСПЕЧЕНИЕ</w:t>
      </w:r>
    </w:p>
    <w:p w:rsidR="001073DC" w:rsidRDefault="001073DC">
      <w:pPr>
        <w:pStyle w:val="ConsPlusNormal"/>
        <w:jc w:val="center"/>
      </w:pPr>
      <w:r>
        <w:t>АВИАЦИОННОГО ОБСЛУЖИВАНИЯ ЖИТЕЛЕЙ ОТДАЛЕННЫХ ПОСЕЛЕНИЙ</w:t>
      </w:r>
    </w:p>
    <w:p w:rsidR="001073DC" w:rsidRDefault="001073DC">
      <w:pPr>
        <w:pStyle w:val="ConsPlusNormal"/>
        <w:jc w:val="center"/>
      </w:pPr>
      <w:r>
        <w:t>МУРМАНСКОЙ ОБЛАСТИ, И ОБ ИСПОЛНЕНИИ ПОКАЗАТЕЛЕЙ</w:t>
      </w:r>
    </w:p>
    <w:p w:rsidR="001073DC" w:rsidRDefault="001073DC">
      <w:pPr>
        <w:pStyle w:val="ConsPlusNormal"/>
        <w:jc w:val="center"/>
      </w:pPr>
      <w:r>
        <w:t>РЕЗУЛЬТАТИВНОСТИ НА ________________ 20____ ГОДА</w:t>
      </w:r>
    </w:p>
    <w:p w:rsidR="001073DC" w:rsidRDefault="001073DC">
      <w:pPr>
        <w:pStyle w:val="ConsPlusNormal"/>
        <w:jc w:val="both"/>
      </w:pPr>
    </w:p>
    <w:p w:rsidR="001073DC" w:rsidRDefault="001073DC">
      <w:pPr>
        <w:pStyle w:val="ConsPlusNormal"/>
        <w:sectPr w:rsidR="001073DC">
          <w:pgSz w:w="11905" w:h="16838"/>
          <w:pgMar w:top="1134" w:right="850" w:bottom="1134" w:left="1418" w:header="0" w:footer="0" w:gutter="0"/>
          <w:cols w:space="720"/>
          <w:titlePg/>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86"/>
        <w:gridCol w:w="870"/>
        <w:gridCol w:w="722"/>
        <w:gridCol w:w="752"/>
        <w:gridCol w:w="700"/>
        <w:gridCol w:w="747"/>
        <w:gridCol w:w="1208"/>
        <w:gridCol w:w="1099"/>
        <w:gridCol w:w="984"/>
        <w:gridCol w:w="752"/>
        <w:gridCol w:w="700"/>
        <w:gridCol w:w="1099"/>
        <w:gridCol w:w="843"/>
        <w:gridCol w:w="742"/>
        <w:gridCol w:w="778"/>
        <w:gridCol w:w="1088"/>
        <w:gridCol w:w="695"/>
        <w:gridCol w:w="650"/>
        <w:gridCol w:w="566"/>
        <w:gridCol w:w="887"/>
      </w:tblGrid>
      <w:tr w:rsidR="001073DC">
        <w:tc>
          <w:tcPr>
            <w:tcW w:w="680" w:type="dxa"/>
            <w:vMerge w:val="restart"/>
            <w:vAlign w:val="center"/>
          </w:tcPr>
          <w:p w:rsidR="001073DC" w:rsidRDefault="001073DC">
            <w:pPr>
              <w:pStyle w:val="ConsPlusNormal"/>
              <w:jc w:val="center"/>
            </w:pPr>
            <w:r>
              <w:lastRenderedPageBreak/>
              <w:t xml:space="preserve">N </w:t>
            </w:r>
            <w:proofErr w:type="gramStart"/>
            <w:r>
              <w:t>п</w:t>
            </w:r>
            <w:proofErr w:type="gramEnd"/>
            <w:r>
              <w:t>/п</w:t>
            </w:r>
          </w:p>
        </w:tc>
        <w:tc>
          <w:tcPr>
            <w:tcW w:w="1757" w:type="dxa"/>
            <w:vMerge w:val="restart"/>
            <w:vAlign w:val="center"/>
          </w:tcPr>
          <w:p w:rsidR="001073DC" w:rsidRDefault="001073DC">
            <w:pPr>
              <w:pStyle w:val="ConsPlusNormal"/>
              <w:jc w:val="center"/>
            </w:pPr>
            <w:r>
              <w:t>Наименование маршрута</w:t>
            </w:r>
          </w:p>
        </w:tc>
        <w:tc>
          <w:tcPr>
            <w:tcW w:w="1417" w:type="dxa"/>
            <w:vMerge w:val="restart"/>
            <w:vAlign w:val="center"/>
          </w:tcPr>
          <w:p w:rsidR="001073DC" w:rsidRDefault="001073DC">
            <w:pPr>
              <w:pStyle w:val="ConsPlusNormal"/>
              <w:jc w:val="center"/>
            </w:pPr>
            <w:r>
              <w:t>Количество летных часов</w:t>
            </w:r>
          </w:p>
        </w:tc>
        <w:tc>
          <w:tcPr>
            <w:tcW w:w="7369" w:type="dxa"/>
            <w:gridSpan w:val="5"/>
            <w:vAlign w:val="center"/>
          </w:tcPr>
          <w:p w:rsidR="001073DC" w:rsidRDefault="001073DC">
            <w:pPr>
              <w:pStyle w:val="ConsPlusNormal"/>
              <w:jc w:val="center"/>
            </w:pPr>
            <w:r>
              <w:t>Объем перевозок пассажиров и багажа, перевезенных за плату, установленную органами местного самоуправления</w:t>
            </w:r>
          </w:p>
        </w:tc>
        <w:tc>
          <w:tcPr>
            <w:tcW w:w="1474" w:type="dxa"/>
            <w:vMerge w:val="restart"/>
            <w:vAlign w:val="center"/>
          </w:tcPr>
          <w:p w:rsidR="001073DC" w:rsidRDefault="001073DC">
            <w:pPr>
              <w:pStyle w:val="ConsPlusNormal"/>
              <w:jc w:val="center"/>
            </w:pPr>
            <w:r>
              <w:t xml:space="preserve">Размер платы за перевозку одного пассажира, установленный органами местного самоуправления, руб. </w:t>
            </w:r>
            <w:hyperlink w:anchor="P3007">
              <w:r>
                <w:rPr>
                  <w:color w:val="0000FF"/>
                </w:rPr>
                <w:t>&lt;2&gt;</w:t>
              </w:r>
            </w:hyperlink>
          </w:p>
        </w:tc>
        <w:tc>
          <w:tcPr>
            <w:tcW w:w="4025" w:type="dxa"/>
            <w:gridSpan w:val="3"/>
            <w:vAlign w:val="center"/>
          </w:tcPr>
          <w:p w:rsidR="001073DC" w:rsidRDefault="001073DC">
            <w:pPr>
              <w:pStyle w:val="ConsPlusNormal"/>
              <w:jc w:val="center"/>
            </w:pPr>
            <w:r>
              <w:t>Объем перевозок пассажиров и багажа, перевезенных по предельной максимальной стоимости</w:t>
            </w:r>
          </w:p>
        </w:tc>
        <w:tc>
          <w:tcPr>
            <w:tcW w:w="1587" w:type="dxa"/>
            <w:vMerge w:val="restart"/>
            <w:vAlign w:val="center"/>
          </w:tcPr>
          <w:p w:rsidR="001073DC" w:rsidRDefault="001073DC">
            <w:pPr>
              <w:pStyle w:val="ConsPlusNormal"/>
              <w:jc w:val="center"/>
            </w:pPr>
            <w:r>
              <w:t xml:space="preserve">Предельная максимальная стоимость перевозки одного пассажира воздушным транспортом, руб. </w:t>
            </w:r>
            <w:hyperlink w:anchor="P3009">
              <w:r>
                <w:rPr>
                  <w:color w:val="0000FF"/>
                </w:rPr>
                <w:t>&lt;4&gt;</w:t>
              </w:r>
            </w:hyperlink>
          </w:p>
        </w:tc>
        <w:tc>
          <w:tcPr>
            <w:tcW w:w="1417" w:type="dxa"/>
            <w:vMerge w:val="restart"/>
            <w:vAlign w:val="center"/>
          </w:tcPr>
          <w:p w:rsidR="001073DC" w:rsidRDefault="001073DC">
            <w:pPr>
              <w:pStyle w:val="ConsPlusNormal"/>
              <w:jc w:val="center"/>
            </w:pPr>
            <w:r>
              <w:t xml:space="preserve">Прочие доходы, в том числе субсидии, полученные на данных маршрутах, руб. </w:t>
            </w:r>
            <w:hyperlink w:anchor="P3010">
              <w:r>
                <w:rPr>
                  <w:color w:val="0000FF"/>
                </w:rPr>
                <w:t>&lt;5&gt;</w:t>
              </w:r>
            </w:hyperlink>
          </w:p>
        </w:tc>
        <w:tc>
          <w:tcPr>
            <w:tcW w:w="1417" w:type="dxa"/>
            <w:vMerge w:val="restart"/>
            <w:vAlign w:val="center"/>
          </w:tcPr>
          <w:p w:rsidR="001073DC" w:rsidRDefault="001073DC">
            <w:pPr>
              <w:pStyle w:val="ConsPlusNormal"/>
              <w:jc w:val="center"/>
            </w:pPr>
            <w:r>
              <w:t xml:space="preserve">Фактическая потребность в субсидии (100 %), руб. </w:t>
            </w:r>
            <w:hyperlink w:anchor="P3011">
              <w:r>
                <w:rPr>
                  <w:color w:val="0000FF"/>
                </w:rPr>
                <w:t>&lt;6&gt;</w:t>
              </w:r>
            </w:hyperlink>
          </w:p>
        </w:tc>
        <w:tc>
          <w:tcPr>
            <w:tcW w:w="1701" w:type="dxa"/>
            <w:vMerge w:val="restart"/>
            <w:vAlign w:val="center"/>
          </w:tcPr>
          <w:p w:rsidR="001073DC" w:rsidRDefault="001073DC">
            <w:pPr>
              <w:pStyle w:val="ConsPlusNormal"/>
              <w:jc w:val="center"/>
            </w:pPr>
            <w:r>
              <w:t xml:space="preserve">Потребность в субсидии из областного бюджета с учетом уровня софинансирования </w:t>
            </w:r>
            <w:hyperlink w:anchor="P3005">
              <w:r>
                <w:rPr>
                  <w:color w:val="0000FF"/>
                </w:rPr>
                <w:t>&lt;*&gt;</w:t>
              </w:r>
            </w:hyperlink>
          </w:p>
        </w:tc>
        <w:tc>
          <w:tcPr>
            <w:tcW w:w="1304" w:type="dxa"/>
            <w:vMerge w:val="restart"/>
            <w:vAlign w:val="center"/>
          </w:tcPr>
          <w:p w:rsidR="001073DC" w:rsidRDefault="001073DC">
            <w:pPr>
              <w:pStyle w:val="ConsPlusNormal"/>
              <w:jc w:val="center"/>
            </w:pPr>
            <w:r>
              <w:t>Получено субсидии из областного бюджета, руб.</w:t>
            </w:r>
          </w:p>
        </w:tc>
        <w:tc>
          <w:tcPr>
            <w:tcW w:w="2211" w:type="dxa"/>
            <w:gridSpan w:val="2"/>
            <w:vAlign w:val="center"/>
          </w:tcPr>
          <w:p w:rsidR="001073DC" w:rsidRDefault="001073DC">
            <w:pPr>
              <w:pStyle w:val="ConsPlusNormal"/>
              <w:jc w:val="center"/>
            </w:pPr>
            <w:r>
              <w:t>Произведено кассовых расходов на авиационное обслуживание жителей, руб.</w:t>
            </w:r>
          </w:p>
        </w:tc>
        <w:tc>
          <w:tcPr>
            <w:tcW w:w="1644" w:type="dxa"/>
            <w:vMerge w:val="restart"/>
            <w:vAlign w:val="center"/>
          </w:tcPr>
          <w:p w:rsidR="001073DC" w:rsidRDefault="001073DC">
            <w:pPr>
              <w:pStyle w:val="ConsPlusNormal"/>
              <w:jc w:val="center"/>
            </w:pPr>
            <w:r>
              <w:t>Кредиторская задолженность областного бюджета на конец отчетного периода, руб.</w:t>
            </w:r>
          </w:p>
        </w:tc>
      </w:tr>
      <w:tr w:rsidR="001073DC">
        <w:tc>
          <w:tcPr>
            <w:tcW w:w="0" w:type="auto"/>
            <w:vMerge/>
          </w:tcPr>
          <w:p w:rsidR="001073DC" w:rsidRDefault="001073DC">
            <w:pPr>
              <w:pStyle w:val="ConsPlusNormal"/>
            </w:pPr>
          </w:p>
        </w:tc>
        <w:tc>
          <w:tcPr>
            <w:tcW w:w="0" w:type="auto"/>
            <w:vMerge/>
          </w:tcPr>
          <w:p w:rsidR="001073DC" w:rsidRDefault="001073DC">
            <w:pPr>
              <w:pStyle w:val="ConsPlusNormal"/>
            </w:pPr>
          </w:p>
        </w:tc>
        <w:tc>
          <w:tcPr>
            <w:tcW w:w="0" w:type="auto"/>
            <w:vMerge/>
          </w:tcPr>
          <w:p w:rsidR="001073DC" w:rsidRDefault="001073DC">
            <w:pPr>
              <w:pStyle w:val="ConsPlusNormal"/>
            </w:pPr>
          </w:p>
        </w:tc>
        <w:tc>
          <w:tcPr>
            <w:tcW w:w="1417" w:type="dxa"/>
            <w:vAlign w:val="center"/>
          </w:tcPr>
          <w:p w:rsidR="001073DC" w:rsidRDefault="001073DC">
            <w:pPr>
              <w:pStyle w:val="ConsPlusNormal"/>
              <w:jc w:val="center"/>
            </w:pPr>
            <w:r>
              <w:t xml:space="preserve">количество пассажиров, чел. </w:t>
            </w:r>
            <w:hyperlink w:anchor="P3006">
              <w:r>
                <w:rPr>
                  <w:color w:val="0000FF"/>
                </w:rPr>
                <w:t>&lt;1&gt;</w:t>
              </w:r>
            </w:hyperlink>
          </w:p>
        </w:tc>
        <w:tc>
          <w:tcPr>
            <w:tcW w:w="1417" w:type="dxa"/>
            <w:vAlign w:val="center"/>
          </w:tcPr>
          <w:p w:rsidR="001073DC" w:rsidRDefault="001073DC">
            <w:pPr>
              <w:pStyle w:val="ConsPlusNormal"/>
              <w:jc w:val="center"/>
            </w:pPr>
            <w:r>
              <w:t>количество детей от 2 до 12 лет (скидка 50 %), чел.</w:t>
            </w:r>
          </w:p>
        </w:tc>
        <w:tc>
          <w:tcPr>
            <w:tcW w:w="1417" w:type="dxa"/>
            <w:vAlign w:val="center"/>
          </w:tcPr>
          <w:p w:rsidR="001073DC" w:rsidRDefault="001073DC">
            <w:pPr>
              <w:pStyle w:val="ConsPlusNormal"/>
              <w:jc w:val="center"/>
            </w:pPr>
            <w:r>
              <w:t>количество беременных женщин</w:t>
            </w:r>
          </w:p>
        </w:tc>
        <w:tc>
          <w:tcPr>
            <w:tcW w:w="1701" w:type="dxa"/>
            <w:vAlign w:val="center"/>
          </w:tcPr>
          <w:p w:rsidR="001073DC" w:rsidRDefault="001073DC">
            <w:pPr>
              <w:pStyle w:val="ConsPlusNormal"/>
              <w:jc w:val="center"/>
            </w:pPr>
            <w:r>
              <w:t>количество несовершеннолетних детей, выезжающих на мед</w:t>
            </w:r>
            <w:proofErr w:type="gramStart"/>
            <w:r>
              <w:t>.</w:t>
            </w:r>
            <w:proofErr w:type="gramEnd"/>
            <w:r>
              <w:t xml:space="preserve"> </w:t>
            </w:r>
            <w:proofErr w:type="gramStart"/>
            <w:r>
              <w:t>о</w:t>
            </w:r>
            <w:proofErr w:type="gramEnd"/>
            <w:r>
              <w:t>бследование</w:t>
            </w:r>
          </w:p>
        </w:tc>
        <w:tc>
          <w:tcPr>
            <w:tcW w:w="1417" w:type="dxa"/>
            <w:vAlign w:val="center"/>
          </w:tcPr>
          <w:p w:rsidR="001073DC" w:rsidRDefault="001073DC">
            <w:pPr>
              <w:pStyle w:val="ConsPlusNormal"/>
              <w:jc w:val="center"/>
            </w:pPr>
            <w:r>
              <w:t xml:space="preserve">сверхнормативный багаж, </w:t>
            </w:r>
            <w:proofErr w:type="gramStart"/>
            <w:r>
              <w:t>кг</w:t>
            </w:r>
            <w:proofErr w:type="gramEnd"/>
          </w:p>
        </w:tc>
        <w:tc>
          <w:tcPr>
            <w:tcW w:w="0" w:type="auto"/>
            <w:vMerge/>
          </w:tcPr>
          <w:p w:rsidR="001073DC" w:rsidRDefault="001073DC">
            <w:pPr>
              <w:pStyle w:val="ConsPlusNormal"/>
            </w:pPr>
          </w:p>
        </w:tc>
        <w:tc>
          <w:tcPr>
            <w:tcW w:w="1417" w:type="dxa"/>
            <w:vAlign w:val="center"/>
          </w:tcPr>
          <w:p w:rsidR="001073DC" w:rsidRDefault="001073DC">
            <w:pPr>
              <w:pStyle w:val="ConsPlusNormal"/>
              <w:jc w:val="center"/>
            </w:pPr>
            <w:r>
              <w:t xml:space="preserve">количество пассажиров, чел. </w:t>
            </w:r>
            <w:hyperlink w:anchor="P3008">
              <w:r>
                <w:rPr>
                  <w:color w:val="0000FF"/>
                </w:rPr>
                <w:t>&lt;3&gt;</w:t>
              </w:r>
            </w:hyperlink>
          </w:p>
        </w:tc>
        <w:tc>
          <w:tcPr>
            <w:tcW w:w="1417" w:type="dxa"/>
            <w:vAlign w:val="center"/>
          </w:tcPr>
          <w:p w:rsidR="001073DC" w:rsidRDefault="001073DC">
            <w:pPr>
              <w:pStyle w:val="ConsPlusNormal"/>
              <w:jc w:val="center"/>
            </w:pPr>
            <w:r>
              <w:t>количество детей от 2 до 12 лет (скидка 50 %), чел.</w:t>
            </w:r>
          </w:p>
        </w:tc>
        <w:tc>
          <w:tcPr>
            <w:tcW w:w="1191" w:type="dxa"/>
            <w:vAlign w:val="center"/>
          </w:tcPr>
          <w:p w:rsidR="001073DC" w:rsidRDefault="001073DC">
            <w:pPr>
              <w:pStyle w:val="ConsPlusNormal"/>
              <w:jc w:val="center"/>
            </w:pPr>
            <w:r>
              <w:t xml:space="preserve">сверхнормативный багаж, </w:t>
            </w:r>
            <w:proofErr w:type="gramStart"/>
            <w:r>
              <w:t>кг</w:t>
            </w:r>
            <w:proofErr w:type="gramEnd"/>
          </w:p>
        </w:tc>
        <w:tc>
          <w:tcPr>
            <w:tcW w:w="0" w:type="auto"/>
            <w:vMerge/>
          </w:tcPr>
          <w:p w:rsidR="001073DC" w:rsidRDefault="001073DC">
            <w:pPr>
              <w:pStyle w:val="ConsPlusNormal"/>
            </w:pPr>
          </w:p>
        </w:tc>
        <w:tc>
          <w:tcPr>
            <w:tcW w:w="0" w:type="auto"/>
            <w:vMerge/>
          </w:tcPr>
          <w:p w:rsidR="001073DC" w:rsidRDefault="001073DC">
            <w:pPr>
              <w:pStyle w:val="ConsPlusNormal"/>
            </w:pPr>
          </w:p>
        </w:tc>
        <w:tc>
          <w:tcPr>
            <w:tcW w:w="0" w:type="auto"/>
            <w:vMerge/>
          </w:tcPr>
          <w:p w:rsidR="001073DC" w:rsidRDefault="001073DC">
            <w:pPr>
              <w:pStyle w:val="ConsPlusNormal"/>
            </w:pPr>
          </w:p>
        </w:tc>
        <w:tc>
          <w:tcPr>
            <w:tcW w:w="0" w:type="auto"/>
            <w:vMerge/>
          </w:tcPr>
          <w:p w:rsidR="001073DC" w:rsidRDefault="001073DC">
            <w:pPr>
              <w:pStyle w:val="ConsPlusNormal"/>
            </w:pPr>
          </w:p>
        </w:tc>
        <w:tc>
          <w:tcPr>
            <w:tcW w:w="0" w:type="auto"/>
            <w:vMerge/>
          </w:tcPr>
          <w:p w:rsidR="001073DC" w:rsidRDefault="001073DC">
            <w:pPr>
              <w:pStyle w:val="ConsPlusNormal"/>
            </w:pPr>
          </w:p>
        </w:tc>
        <w:tc>
          <w:tcPr>
            <w:tcW w:w="1191" w:type="dxa"/>
            <w:vAlign w:val="center"/>
          </w:tcPr>
          <w:p w:rsidR="001073DC" w:rsidRDefault="001073DC">
            <w:pPr>
              <w:pStyle w:val="ConsPlusNormal"/>
              <w:jc w:val="center"/>
            </w:pPr>
            <w:r>
              <w:t>областной бюджет</w:t>
            </w:r>
          </w:p>
        </w:tc>
        <w:tc>
          <w:tcPr>
            <w:tcW w:w="1020" w:type="dxa"/>
            <w:vAlign w:val="center"/>
          </w:tcPr>
          <w:p w:rsidR="001073DC" w:rsidRDefault="001073DC">
            <w:pPr>
              <w:pStyle w:val="ConsPlusNormal"/>
              <w:jc w:val="center"/>
            </w:pPr>
            <w:r>
              <w:t>местный бюджет</w:t>
            </w:r>
          </w:p>
        </w:tc>
        <w:tc>
          <w:tcPr>
            <w:tcW w:w="0" w:type="auto"/>
            <w:vMerge/>
          </w:tcPr>
          <w:p w:rsidR="001073DC" w:rsidRDefault="001073DC">
            <w:pPr>
              <w:pStyle w:val="ConsPlusNormal"/>
            </w:pPr>
          </w:p>
        </w:tc>
      </w:tr>
      <w:tr w:rsidR="001073DC">
        <w:tc>
          <w:tcPr>
            <w:tcW w:w="680" w:type="dxa"/>
          </w:tcPr>
          <w:p w:rsidR="001073DC" w:rsidRDefault="001073DC">
            <w:pPr>
              <w:pStyle w:val="ConsPlusNormal"/>
            </w:pPr>
          </w:p>
        </w:tc>
        <w:tc>
          <w:tcPr>
            <w:tcW w:w="1757"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701" w:type="dxa"/>
          </w:tcPr>
          <w:p w:rsidR="001073DC" w:rsidRDefault="001073DC">
            <w:pPr>
              <w:pStyle w:val="ConsPlusNormal"/>
            </w:pPr>
          </w:p>
        </w:tc>
        <w:tc>
          <w:tcPr>
            <w:tcW w:w="1417" w:type="dxa"/>
          </w:tcPr>
          <w:p w:rsidR="001073DC" w:rsidRDefault="001073DC">
            <w:pPr>
              <w:pStyle w:val="ConsPlusNormal"/>
            </w:pPr>
          </w:p>
        </w:tc>
        <w:tc>
          <w:tcPr>
            <w:tcW w:w="1474"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191" w:type="dxa"/>
          </w:tcPr>
          <w:p w:rsidR="001073DC" w:rsidRDefault="001073DC">
            <w:pPr>
              <w:pStyle w:val="ConsPlusNormal"/>
            </w:pPr>
          </w:p>
        </w:tc>
        <w:tc>
          <w:tcPr>
            <w:tcW w:w="1587"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701" w:type="dxa"/>
          </w:tcPr>
          <w:p w:rsidR="001073DC" w:rsidRDefault="001073DC">
            <w:pPr>
              <w:pStyle w:val="ConsPlusNormal"/>
            </w:pPr>
          </w:p>
        </w:tc>
        <w:tc>
          <w:tcPr>
            <w:tcW w:w="1304" w:type="dxa"/>
          </w:tcPr>
          <w:p w:rsidR="001073DC" w:rsidRDefault="001073DC">
            <w:pPr>
              <w:pStyle w:val="ConsPlusNormal"/>
            </w:pPr>
          </w:p>
        </w:tc>
        <w:tc>
          <w:tcPr>
            <w:tcW w:w="1191" w:type="dxa"/>
          </w:tcPr>
          <w:p w:rsidR="001073DC" w:rsidRDefault="001073DC">
            <w:pPr>
              <w:pStyle w:val="ConsPlusNormal"/>
            </w:pPr>
          </w:p>
        </w:tc>
        <w:tc>
          <w:tcPr>
            <w:tcW w:w="1020" w:type="dxa"/>
          </w:tcPr>
          <w:p w:rsidR="001073DC" w:rsidRDefault="001073DC">
            <w:pPr>
              <w:pStyle w:val="ConsPlusNormal"/>
            </w:pPr>
          </w:p>
        </w:tc>
        <w:tc>
          <w:tcPr>
            <w:tcW w:w="1644" w:type="dxa"/>
          </w:tcPr>
          <w:p w:rsidR="001073DC" w:rsidRDefault="001073DC">
            <w:pPr>
              <w:pStyle w:val="ConsPlusNormal"/>
            </w:pPr>
          </w:p>
        </w:tc>
      </w:tr>
      <w:tr w:rsidR="001073DC">
        <w:tc>
          <w:tcPr>
            <w:tcW w:w="2437" w:type="dxa"/>
            <w:gridSpan w:val="2"/>
          </w:tcPr>
          <w:p w:rsidR="001073DC" w:rsidRDefault="001073DC">
            <w:pPr>
              <w:pStyle w:val="ConsPlusNormal"/>
            </w:pPr>
            <w:r>
              <w:t>Итого за месяц по первому району</w:t>
            </w:r>
          </w:p>
        </w:tc>
        <w:tc>
          <w:tcPr>
            <w:tcW w:w="1417"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701" w:type="dxa"/>
          </w:tcPr>
          <w:p w:rsidR="001073DC" w:rsidRDefault="001073DC">
            <w:pPr>
              <w:pStyle w:val="ConsPlusNormal"/>
            </w:pPr>
          </w:p>
        </w:tc>
        <w:tc>
          <w:tcPr>
            <w:tcW w:w="1417" w:type="dxa"/>
          </w:tcPr>
          <w:p w:rsidR="001073DC" w:rsidRDefault="001073DC">
            <w:pPr>
              <w:pStyle w:val="ConsPlusNormal"/>
            </w:pPr>
          </w:p>
        </w:tc>
        <w:tc>
          <w:tcPr>
            <w:tcW w:w="1474"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191" w:type="dxa"/>
          </w:tcPr>
          <w:p w:rsidR="001073DC" w:rsidRDefault="001073DC">
            <w:pPr>
              <w:pStyle w:val="ConsPlusNormal"/>
            </w:pPr>
          </w:p>
        </w:tc>
        <w:tc>
          <w:tcPr>
            <w:tcW w:w="1587"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701" w:type="dxa"/>
          </w:tcPr>
          <w:p w:rsidR="001073DC" w:rsidRDefault="001073DC">
            <w:pPr>
              <w:pStyle w:val="ConsPlusNormal"/>
            </w:pPr>
          </w:p>
        </w:tc>
        <w:tc>
          <w:tcPr>
            <w:tcW w:w="1304" w:type="dxa"/>
          </w:tcPr>
          <w:p w:rsidR="001073DC" w:rsidRDefault="001073DC">
            <w:pPr>
              <w:pStyle w:val="ConsPlusNormal"/>
            </w:pPr>
          </w:p>
        </w:tc>
        <w:tc>
          <w:tcPr>
            <w:tcW w:w="1191" w:type="dxa"/>
          </w:tcPr>
          <w:p w:rsidR="001073DC" w:rsidRDefault="001073DC">
            <w:pPr>
              <w:pStyle w:val="ConsPlusNormal"/>
            </w:pPr>
          </w:p>
        </w:tc>
        <w:tc>
          <w:tcPr>
            <w:tcW w:w="1020" w:type="dxa"/>
          </w:tcPr>
          <w:p w:rsidR="001073DC" w:rsidRDefault="001073DC">
            <w:pPr>
              <w:pStyle w:val="ConsPlusNormal"/>
            </w:pPr>
          </w:p>
        </w:tc>
        <w:tc>
          <w:tcPr>
            <w:tcW w:w="1644" w:type="dxa"/>
          </w:tcPr>
          <w:p w:rsidR="001073DC" w:rsidRDefault="001073DC">
            <w:pPr>
              <w:pStyle w:val="ConsPlusNormal"/>
            </w:pPr>
          </w:p>
        </w:tc>
      </w:tr>
      <w:tr w:rsidR="001073DC">
        <w:tc>
          <w:tcPr>
            <w:tcW w:w="2437" w:type="dxa"/>
            <w:gridSpan w:val="2"/>
          </w:tcPr>
          <w:p w:rsidR="001073DC" w:rsidRDefault="001073DC">
            <w:pPr>
              <w:pStyle w:val="ConsPlusNormal"/>
            </w:pPr>
            <w:r>
              <w:t>Итого нарастающим итогом по первому району</w:t>
            </w:r>
          </w:p>
        </w:tc>
        <w:tc>
          <w:tcPr>
            <w:tcW w:w="1417"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701" w:type="dxa"/>
          </w:tcPr>
          <w:p w:rsidR="001073DC" w:rsidRDefault="001073DC">
            <w:pPr>
              <w:pStyle w:val="ConsPlusNormal"/>
            </w:pPr>
          </w:p>
        </w:tc>
        <w:tc>
          <w:tcPr>
            <w:tcW w:w="1417" w:type="dxa"/>
          </w:tcPr>
          <w:p w:rsidR="001073DC" w:rsidRDefault="001073DC">
            <w:pPr>
              <w:pStyle w:val="ConsPlusNormal"/>
            </w:pPr>
          </w:p>
        </w:tc>
        <w:tc>
          <w:tcPr>
            <w:tcW w:w="1474"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191" w:type="dxa"/>
          </w:tcPr>
          <w:p w:rsidR="001073DC" w:rsidRDefault="001073DC">
            <w:pPr>
              <w:pStyle w:val="ConsPlusNormal"/>
            </w:pPr>
          </w:p>
        </w:tc>
        <w:tc>
          <w:tcPr>
            <w:tcW w:w="1587"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701" w:type="dxa"/>
          </w:tcPr>
          <w:p w:rsidR="001073DC" w:rsidRDefault="001073DC">
            <w:pPr>
              <w:pStyle w:val="ConsPlusNormal"/>
            </w:pPr>
          </w:p>
        </w:tc>
        <w:tc>
          <w:tcPr>
            <w:tcW w:w="1304" w:type="dxa"/>
          </w:tcPr>
          <w:p w:rsidR="001073DC" w:rsidRDefault="001073DC">
            <w:pPr>
              <w:pStyle w:val="ConsPlusNormal"/>
            </w:pPr>
          </w:p>
        </w:tc>
        <w:tc>
          <w:tcPr>
            <w:tcW w:w="1191" w:type="dxa"/>
          </w:tcPr>
          <w:p w:rsidR="001073DC" w:rsidRDefault="001073DC">
            <w:pPr>
              <w:pStyle w:val="ConsPlusNormal"/>
            </w:pPr>
          </w:p>
        </w:tc>
        <w:tc>
          <w:tcPr>
            <w:tcW w:w="1020" w:type="dxa"/>
          </w:tcPr>
          <w:p w:rsidR="001073DC" w:rsidRDefault="001073DC">
            <w:pPr>
              <w:pStyle w:val="ConsPlusNormal"/>
            </w:pPr>
          </w:p>
        </w:tc>
        <w:tc>
          <w:tcPr>
            <w:tcW w:w="1644" w:type="dxa"/>
          </w:tcPr>
          <w:p w:rsidR="001073DC" w:rsidRDefault="001073DC">
            <w:pPr>
              <w:pStyle w:val="ConsPlusNormal"/>
            </w:pPr>
          </w:p>
        </w:tc>
      </w:tr>
      <w:tr w:rsidR="001073DC">
        <w:tc>
          <w:tcPr>
            <w:tcW w:w="2437" w:type="dxa"/>
            <w:gridSpan w:val="2"/>
          </w:tcPr>
          <w:p w:rsidR="001073DC" w:rsidRDefault="001073DC">
            <w:pPr>
              <w:pStyle w:val="ConsPlusNormal"/>
            </w:pPr>
            <w:r>
              <w:t>Итого за месяц по второму району</w:t>
            </w:r>
          </w:p>
        </w:tc>
        <w:tc>
          <w:tcPr>
            <w:tcW w:w="1417"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701" w:type="dxa"/>
          </w:tcPr>
          <w:p w:rsidR="001073DC" w:rsidRDefault="001073DC">
            <w:pPr>
              <w:pStyle w:val="ConsPlusNormal"/>
            </w:pPr>
          </w:p>
        </w:tc>
        <w:tc>
          <w:tcPr>
            <w:tcW w:w="1417" w:type="dxa"/>
          </w:tcPr>
          <w:p w:rsidR="001073DC" w:rsidRDefault="001073DC">
            <w:pPr>
              <w:pStyle w:val="ConsPlusNormal"/>
            </w:pPr>
          </w:p>
        </w:tc>
        <w:tc>
          <w:tcPr>
            <w:tcW w:w="1474"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191" w:type="dxa"/>
          </w:tcPr>
          <w:p w:rsidR="001073DC" w:rsidRDefault="001073DC">
            <w:pPr>
              <w:pStyle w:val="ConsPlusNormal"/>
            </w:pPr>
          </w:p>
        </w:tc>
        <w:tc>
          <w:tcPr>
            <w:tcW w:w="1587"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701" w:type="dxa"/>
          </w:tcPr>
          <w:p w:rsidR="001073DC" w:rsidRDefault="001073DC">
            <w:pPr>
              <w:pStyle w:val="ConsPlusNormal"/>
            </w:pPr>
          </w:p>
        </w:tc>
        <w:tc>
          <w:tcPr>
            <w:tcW w:w="1304" w:type="dxa"/>
          </w:tcPr>
          <w:p w:rsidR="001073DC" w:rsidRDefault="001073DC">
            <w:pPr>
              <w:pStyle w:val="ConsPlusNormal"/>
            </w:pPr>
          </w:p>
        </w:tc>
        <w:tc>
          <w:tcPr>
            <w:tcW w:w="1191" w:type="dxa"/>
          </w:tcPr>
          <w:p w:rsidR="001073DC" w:rsidRDefault="001073DC">
            <w:pPr>
              <w:pStyle w:val="ConsPlusNormal"/>
            </w:pPr>
          </w:p>
        </w:tc>
        <w:tc>
          <w:tcPr>
            <w:tcW w:w="1020" w:type="dxa"/>
          </w:tcPr>
          <w:p w:rsidR="001073DC" w:rsidRDefault="001073DC">
            <w:pPr>
              <w:pStyle w:val="ConsPlusNormal"/>
            </w:pPr>
          </w:p>
        </w:tc>
        <w:tc>
          <w:tcPr>
            <w:tcW w:w="1644" w:type="dxa"/>
          </w:tcPr>
          <w:p w:rsidR="001073DC" w:rsidRDefault="001073DC">
            <w:pPr>
              <w:pStyle w:val="ConsPlusNormal"/>
            </w:pPr>
          </w:p>
        </w:tc>
      </w:tr>
      <w:tr w:rsidR="001073DC">
        <w:tc>
          <w:tcPr>
            <w:tcW w:w="2437" w:type="dxa"/>
            <w:gridSpan w:val="2"/>
          </w:tcPr>
          <w:p w:rsidR="001073DC" w:rsidRDefault="001073DC">
            <w:pPr>
              <w:pStyle w:val="ConsPlusNormal"/>
            </w:pPr>
            <w:r>
              <w:t>Итого нарастающим итогом по второму району</w:t>
            </w:r>
          </w:p>
        </w:tc>
        <w:tc>
          <w:tcPr>
            <w:tcW w:w="1417"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701" w:type="dxa"/>
          </w:tcPr>
          <w:p w:rsidR="001073DC" w:rsidRDefault="001073DC">
            <w:pPr>
              <w:pStyle w:val="ConsPlusNormal"/>
            </w:pPr>
          </w:p>
        </w:tc>
        <w:tc>
          <w:tcPr>
            <w:tcW w:w="1417" w:type="dxa"/>
          </w:tcPr>
          <w:p w:rsidR="001073DC" w:rsidRDefault="001073DC">
            <w:pPr>
              <w:pStyle w:val="ConsPlusNormal"/>
            </w:pPr>
          </w:p>
        </w:tc>
        <w:tc>
          <w:tcPr>
            <w:tcW w:w="1474"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191" w:type="dxa"/>
          </w:tcPr>
          <w:p w:rsidR="001073DC" w:rsidRDefault="001073DC">
            <w:pPr>
              <w:pStyle w:val="ConsPlusNormal"/>
            </w:pPr>
          </w:p>
        </w:tc>
        <w:tc>
          <w:tcPr>
            <w:tcW w:w="1587"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701" w:type="dxa"/>
          </w:tcPr>
          <w:p w:rsidR="001073DC" w:rsidRDefault="001073DC">
            <w:pPr>
              <w:pStyle w:val="ConsPlusNormal"/>
            </w:pPr>
          </w:p>
        </w:tc>
        <w:tc>
          <w:tcPr>
            <w:tcW w:w="1304" w:type="dxa"/>
          </w:tcPr>
          <w:p w:rsidR="001073DC" w:rsidRDefault="001073DC">
            <w:pPr>
              <w:pStyle w:val="ConsPlusNormal"/>
            </w:pPr>
          </w:p>
        </w:tc>
        <w:tc>
          <w:tcPr>
            <w:tcW w:w="1191" w:type="dxa"/>
          </w:tcPr>
          <w:p w:rsidR="001073DC" w:rsidRDefault="001073DC">
            <w:pPr>
              <w:pStyle w:val="ConsPlusNormal"/>
            </w:pPr>
          </w:p>
        </w:tc>
        <w:tc>
          <w:tcPr>
            <w:tcW w:w="1020" w:type="dxa"/>
          </w:tcPr>
          <w:p w:rsidR="001073DC" w:rsidRDefault="001073DC">
            <w:pPr>
              <w:pStyle w:val="ConsPlusNormal"/>
            </w:pPr>
          </w:p>
        </w:tc>
        <w:tc>
          <w:tcPr>
            <w:tcW w:w="1644" w:type="dxa"/>
          </w:tcPr>
          <w:p w:rsidR="001073DC" w:rsidRDefault="001073DC">
            <w:pPr>
              <w:pStyle w:val="ConsPlusNormal"/>
            </w:pPr>
          </w:p>
        </w:tc>
      </w:tr>
      <w:tr w:rsidR="001073DC">
        <w:tc>
          <w:tcPr>
            <w:tcW w:w="2437" w:type="dxa"/>
            <w:gridSpan w:val="2"/>
          </w:tcPr>
          <w:p w:rsidR="001073DC" w:rsidRDefault="001073DC">
            <w:pPr>
              <w:pStyle w:val="ConsPlusNormal"/>
            </w:pPr>
            <w:r>
              <w:t xml:space="preserve">Итого нарастающим итогом по </w:t>
            </w:r>
            <w:r>
              <w:lastRenderedPageBreak/>
              <w:t>двум районам</w:t>
            </w:r>
          </w:p>
        </w:tc>
        <w:tc>
          <w:tcPr>
            <w:tcW w:w="1417"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701" w:type="dxa"/>
          </w:tcPr>
          <w:p w:rsidR="001073DC" w:rsidRDefault="001073DC">
            <w:pPr>
              <w:pStyle w:val="ConsPlusNormal"/>
            </w:pPr>
          </w:p>
        </w:tc>
        <w:tc>
          <w:tcPr>
            <w:tcW w:w="1417" w:type="dxa"/>
          </w:tcPr>
          <w:p w:rsidR="001073DC" w:rsidRDefault="001073DC">
            <w:pPr>
              <w:pStyle w:val="ConsPlusNormal"/>
            </w:pPr>
          </w:p>
        </w:tc>
        <w:tc>
          <w:tcPr>
            <w:tcW w:w="1474"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191" w:type="dxa"/>
          </w:tcPr>
          <w:p w:rsidR="001073DC" w:rsidRDefault="001073DC">
            <w:pPr>
              <w:pStyle w:val="ConsPlusNormal"/>
            </w:pPr>
          </w:p>
        </w:tc>
        <w:tc>
          <w:tcPr>
            <w:tcW w:w="1587" w:type="dxa"/>
          </w:tcPr>
          <w:p w:rsidR="001073DC" w:rsidRDefault="001073DC">
            <w:pPr>
              <w:pStyle w:val="ConsPlusNormal"/>
            </w:pPr>
          </w:p>
        </w:tc>
        <w:tc>
          <w:tcPr>
            <w:tcW w:w="1417" w:type="dxa"/>
          </w:tcPr>
          <w:p w:rsidR="001073DC" w:rsidRDefault="001073DC">
            <w:pPr>
              <w:pStyle w:val="ConsPlusNormal"/>
            </w:pPr>
          </w:p>
        </w:tc>
        <w:tc>
          <w:tcPr>
            <w:tcW w:w="1417" w:type="dxa"/>
          </w:tcPr>
          <w:p w:rsidR="001073DC" w:rsidRDefault="001073DC">
            <w:pPr>
              <w:pStyle w:val="ConsPlusNormal"/>
            </w:pPr>
          </w:p>
        </w:tc>
        <w:tc>
          <w:tcPr>
            <w:tcW w:w="1701" w:type="dxa"/>
          </w:tcPr>
          <w:p w:rsidR="001073DC" w:rsidRDefault="001073DC">
            <w:pPr>
              <w:pStyle w:val="ConsPlusNormal"/>
            </w:pPr>
          </w:p>
        </w:tc>
        <w:tc>
          <w:tcPr>
            <w:tcW w:w="1304" w:type="dxa"/>
          </w:tcPr>
          <w:p w:rsidR="001073DC" w:rsidRDefault="001073DC">
            <w:pPr>
              <w:pStyle w:val="ConsPlusNormal"/>
            </w:pPr>
          </w:p>
        </w:tc>
        <w:tc>
          <w:tcPr>
            <w:tcW w:w="1191" w:type="dxa"/>
          </w:tcPr>
          <w:p w:rsidR="001073DC" w:rsidRDefault="001073DC">
            <w:pPr>
              <w:pStyle w:val="ConsPlusNormal"/>
            </w:pPr>
          </w:p>
        </w:tc>
        <w:tc>
          <w:tcPr>
            <w:tcW w:w="1020" w:type="dxa"/>
          </w:tcPr>
          <w:p w:rsidR="001073DC" w:rsidRDefault="001073DC">
            <w:pPr>
              <w:pStyle w:val="ConsPlusNormal"/>
            </w:pPr>
          </w:p>
        </w:tc>
        <w:tc>
          <w:tcPr>
            <w:tcW w:w="1644" w:type="dxa"/>
          </w:tcPr>
          <w:p w:rsidR="001073DC" w:rsidRDefault="001073DC">
            <w:pPr>
              <w:pStyle w:val="ConsPlusNormal"/>
            </w:pPr>
          </w:p>
        </w:tc>
      </w:tr>
    </w:tbl>
    <w:p w:rsidR="001073DC" w:rsidRDefault="001073DC">
      <w:pPr>
        <w:pStyle w:val="ConsPlusNormal"/>
        <w:sectPr w:rsidR="001073DC">
          <w:pgSz w:w="16838" w:h="11905" w:orient="landscape"/>
          <w:pgMar w:top="1418" w:right="397" w:bottom="850" w:left="397" w:header="0" w:footer="0" w:gutter="0"/>
          <w:cols w:space="720"/>
          <w:titlePg/>
        </w:sectPr>
      </w:pPr>
    </w:p>
    <w:p w:rsidR="001073DC" w:rsidRDefault="001073DC">
      <w:pPr>
        <w:pStyle w:val="ConsPlusNormal"/>
        <w:jc w:val="both"/>
      </w:pPr>
    </w:p>
    <w:p w:rsidR="001073DC" w:rsidRDefault="001073DC">
      <w:pPr>
        <w:pStyle w:val="ConsPlusNormal"/>
        <w:ind w:firstLine="540"/>
        <w:jc w:val="both"/>
      </w:pPr>
      <w:r>
        <w:t>--------------------------------</w:t>
      </w:r>
    </w:p>
    <w:p w:rsidR="001073DC" w:rsidRDefault="001073DC">
      <w:pPr>
        <w:pStyle w:val="ConsPlusNormal"/>
        <w:spacing w:before="180"/>
        <w:ind w:firstLine="540"/>
        <w:jc w:val="both"/>
      </w:pPr>
      <w:bookmarkStart w:id="7" w:name="P3005"/>
      <w:bookmarkEnd w:id="7"/>
      <w:r>
        <w:t>&lt;*&gt; Коэффициент софинансирования из областного бюджета для муниципального образования.</w:t>
      </w:r>
    </w:p>
    <w:p w:rsidR="001073DC" w:rsidRDefault="001073DC">
      <w:pPr>
        <w:pStyle w:val="ConsPlusNormal"/>
        <w:spacing w:before="180"/>
        <w:ind w:firstLine="540"/>
        <w:jc w:val="both"/>
      </w:pPr>
      <w:bookmarkStart w:id="8" w:name="P3006"/>
      <w:bookmarkEnd w:id="8"/>
      <w:r>
        <w:t>&lt;1&gt; Количество пассажиров равняется количеству проездных билетов, реализованных за плату, установленную органами местного самоуправления.</w:t>
      </w:r>
    </w:p>
    <w:p w:rsidR="001073DC" w:rsidRDefault="001073DC">
      <w:pPr>
        <w:pStyle w:val="ConsPlusNormal"/>
        <w:spacing w:before="180"/>
        <w:ind w:firstLine="540"/>
        <w:jc w:val="both"/>
      </w:pPr>
      <w:bookmarkStart w:id="9" w:name="P3007"/>
      <w:bookmarkEnd w:id="9"/>
      <w:r>
        <w:t>&lt;2&gt; Размер платы за перевозку одного пассажира воздушным транспортом, установленный органами местного самоуправления, на утвержденном i-м маршруте на территории i-го муниципального образования (</w:t>
      </w:r>
      <w:proofErr w:type="spellStart"/>
      <w:r>
        <w:t>УТ</w:t>
      </w:r>
      <w:r>
        <w:rPr>
          <w:vertAlign w:val="subscript"/>
        </w:rPr>
        <w:t>нас.i</w:t>
      </w:r>
      <w:proofErr w:type="spellEnd"/>
      <w:r>
        <w:t>).</w:t>
      </w:r>
    </w:p>
    <w:p w:rsidR="001073DC" w:rsidRDefault="001073DC">
      <w:pPr>
        <w:pStyle w:val="ConsPlusNormal"/>
        <w:spacing w:before="180"/>
        <w:ind w:firstLine="540"/>
        <w:jc w:val="both"/>
      </w:pPr>
      <w:bookmarkStart w:id="10" w:name="P3008"/>
      <w:bookmarkEnd w:id="10"/>
      <w:r>
        <w:t>&lt;3&gt; Количество пассажиров равняется количеству проездных билетов, реализованных по предельной максимальной стоимости, установленной исполнительным органом, уполномоченным в сфере государственного регулирования цен (тарифов) на территории Мурманской области.</w:t>
      </w:r>
    </w:p>
    <w:p w:rsidR="001073DC" w:rsidRDefault="001073DC">
      <w:pPr>
        <w:pStyle w:val="ConsPlusNormal"/>
        <w:spacing w:before="180"/>
        <w:ind w:firstLine="540"/>
        <w:jc w:val="both"/>
      </w:pPr>
      <w:bookmarkStart w:id="11" w:name="P3009"/>
      <w:bookmarkEnd w:id="11"/>
      <w:r>
        <w:t>&lt;4&gt; Предельная максимальная стоимость перевозки одного пассажира воздушным транспортом, установленная исполнительным органом, уполномоченным в сфере государственного регулирования цен (тарифов) на территории Мурманской области, на утвержденном i-м маршруте в i-м муниципальном образовании (</w:t>
      </w:r>
      <w:proofErr w:type="spellStart"/>
      <w:r>
        <w:t>Спер.i</w:t>
      </w:r>
      <w:proofErr w:type="spellEnd"/>
      <w:r>
        <w:t>).</w:t>
      </w:r>
    </w:p>
    <w:p w:rsidR="001073DC" w:rsidRDefault="001073DC">
      <w:pPr>
        <w:pStyle w:val="ConsPlusNormal"/>
        <w:spacing w:before="180"/>
        <w:ind w:firstLine="540"/>
        <w:jc w:val="both"/>
      </w:pPr>
      <w:bookmarkStart w:id="12" w:name="P3010"/>
      <w:bookmarkEnd w:id="12"/>
      <w:r>
        <w:t>&lt;5</w:t>
      </w:r>
      <w:proofErr w:type="gramStart"/>
      <w:r>
        <w:t>&gt; П</w:t>
      </w:r>
      <w:proofErr w:type="gramEnd"/>
      <w:r>
        <w:t>рочие доходы, полученные на регулярных воздушных рейсах, в том числе субсидии, в отчетном периоде (</w:t>
      </w:r>
      <w:proofErr w:type="spellStart"/>
      <w:r>
        <w:t>Д</w:t>
      </w:r>
      <w:r>
        <w:rPr>
          <w:vertAlign w:val="subscript"/>
        </w:rPr>
        <w:t>пр</w:t>
      </w:r>
      <w:proofErr w:type="spellEnd"/>
      <w:r>
        <w:t>).</w:t>
      </w:r>
    </w:p>
    <w:p w:rsidR="001073DC" w:rsidRDefault="001073DC">
      <w:pPr>
        <w:pStyle w:val="ConsPlusNormal"/>
        <w:spacing w:before="180"/>
        <w:ind w:firstLine="540"/>
        <w:jc w:val="both"/>
      </w:pPr>
      <w:bookmarkStart w:id="13" w:name="P3011"/>
      <w:bookmarkEnd w:id="13"/>
      <w:proofErr w:type="gramStart"/>
      <w:r>
        <w:t>&lt;6&gt; Потребность в денежных средствах определяется как произведение количества летных часов и стоимости летного часа, определенной исполнительным органом, уполномоченным в сфере государственного регулирования цен (тарифов) на территории Мурманской области, за минусом выручки, полученной от перевозки пассажиров, сверхнормативного багажа и прочих доходов, полученных на регулярных воздушных рейсах, в том числе субсидии, в отчетном периоде (</w:t>
      </w:r>
      <w:proofErr w:type="spellStart"/>
      <w:r>
        <w:t>P</w:t>
      </w:r>
      <w:r>
        <w:rPr>
          <w:vertAlign w:val="subscript"/>
        </w:rPr>
        <w:t>ai</w:t>
      </w:r>
      <w:proofErr w:type="spellEnd"/>
      <w:r>
        <w:t xml:space="preserve"> = С</w:t>
      </w:r>
      <w:r>
        <w:rPr>
          <w:vertAlign w:val="subscript"/>
        </w:rPr>
        <w:t>лет час</w:t>
      </w:r>
      <w:r>
        <w:t xml:space="preserve"> x </w:t>
      </w:r>
      <w:proofErr w:type="spellStart"/>
      <w:r>
        <w:t>V</w:t>
      </w:r>
      <w:r>
        <w:rPr>
          <w:vertAlign w:val="subscript"/>
        </w:rPr>
        <w:t>лет</w:t>
      </w:r>
      <w:proofErr w:type="spellEnd"/>
      <w:r>
        <w:rPr>
          <w:vertAlign w:val="subscript"/>
        </w:rPr>
        <w:t xml:space="preserve"> час i</w:t>
      </w:r>
      <w:proofErr w:type="gramEnd"/>
      <w:r>
        <w:t xml:space="preserve"> - </w:t>
      </w:r>
      <w:proofErr w:type="spellStart"/>
      <w:r>
        <w:t>УТ</w:t>
      </w:r>
      <w:r>
        <w:rPr>
          <w:vertAlign w:val="subscript"/>
        </w:rPr>
        <w:t>нас.i</w:t>
      </w:r>
      <w:proofErr w:type="spellEnd"/>
      <w:r>
        <w:t xml:space="preserve"> x </w:t>
      </w:r>
      <w:proofErr w:type="spellStart"/>
      <w:r>
        <w:t>V</w:t>
      </w:r>
      <w:r>
        <w:rPr>
          <w:vertAlign w:val="subscript"/>
        </w:rPr>
        <w:t>пер</w:t>
      </w:r>
      <w:proofErr w:type="gramStart"/>
      <w:r>
        <w:rPr>
          <w:vertAlign w:val="subscript"/>
        </w:rPr>
        <w:t>.н</w:t>
      </w:r>
      <w:proofErr w:type="gramEnd"/>
      <w:r>
        <w:rPr>
          <w:vertAlign w:val="subscript"/>
        </w:rPr>
        <w:t>ас.i</w:t>
      </w:r>
      <w:proofErr w:type="spellEnd"/>
      <w:r>
        <w:t xml:space="preserve"> - </w:t>
      </w:r>
      <w:proofErr w:type="spellStart"/>
      <w:r>
        <w:t>С</w:t>
      </w:r>
      <w:r>
        <w:rPr>
          <w:vertAlign w:val="subscript"/>
        </w:rPr>
        <w:t>пер.i</w:t>
      </w:r>
      <w:proofErr w:type="spellEnd"/>
      <w:r>
        <w:t xml:space="preserve"> x </w:t>
      </w:r>
      <w:proofErr w:type="spellStart"/>
      <w:r>
        <w:t>V</w:t>
      </w:r>
      <w:r>
        <w:rPr>
          <w:vertAlign w:val="subscript"/>
        </w:rPr>
        <w:t>пер.i</w:t>
      </w:r>
      <w:proofErr w:type="spellEnd"/>
      <w:r>
        <w:t xml:space="preserve"> - </w:t>
      </w:r>
      <w:proofErr w:type="spellStart"/>
      <w:r>
        <w:t>Ут</w:t>
      </w:r>
      <w:r>
        <w:rPr>
          <w:vertAlign w:val="subscript"/>
        </w:rPr>
        <w:t>нас.i</w:t>
      </w:r>
      <w:proofErr w:type="spellEnd"/>
      <w:r>
        <w:t xml:space="preserve"> x 1 % x </w:t>
      </w:r>
      <w:proofErr w:type="spellStart"/>
      <w:r>
        <w:t>V</w:t>
      </w:r>
      <w:r>
        <w:rPr>
          <w:vertAlign w:val="subscript"/>
        </w:rPr>
        <w:t>баг.нас.i</w:t>
      </w:r>
      <w:proofErr w:type="spellEnd"/>
      <w:r>
        <w:t xml:space="preserve"> - </w:t>
      </w:r>
      <w:proofErr w:type="spellStart"/>
      <w:r>
        <w:t>С</w:t>
      </w:r>
      <w:r>
        <w:rPr>
          <w:vertAlign w:val="subscript"/>
        </w:rPr>
        <w:t>пер.i</w:t>
      </w:r>
      <w:proofErr w:type="spellEnd"/>
      <w:r>
        <w:t xml:space="preserve"> x 1 % х </w:t>
      </w:r>
      <w:proofErr w:type="spellStart"/>
      <w:r>
        <w:t>V</w:t>
      </w:r>
      <w:r>
        <w:rPr>
          <w:vertAlign w:val="subscript"/>
        </w:rPr>
        <w:t>баг.i</w:t>
      </w:r>
      <w:proofErr w:type="spellEnd"/>
      <w:r>
        <w:t xml:space="preserve"> - </w:t>
      </w:r>
      <w:proofErr w:type="spellStart"/>
      <w:r>
        <w:t>Д</w:t>
      </w:r>
      <w:r>
        <w:rPr>
          <w:vertAlign w:val="subscript"/>
        </w:rPr>
        <w:t>пр</w:t>
      </w:r>
      <w:proofErr w:type="spellEnd"/>
      <w:r>
        <w:t>).</w:t>
      </w:r>
    </w:p>
    <w:p w:rsidR="001073DC" w:rsidRDefault="001073D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98"/>
        <w:gridCol w:w="2381"/>
        <w:gridCol w:w="419"/>
        <w:gridCol w:w="2381"/>
      </w:tblGrid>
      <w:tr w:rsidR="001073DC">
        <w:tc>
          <w:tcPr>
            <w:tcW w:w="8979" w:type="dxa"/>
            <w:gridSpan w:val="4"/>
            <w:tcBorders>
              <w:top w:val="nil"/>
              <w:left w:val="nil"/>
              <w:bottom w:val="nil"/>
              <w:right w:val="nil"/>
            </w:tcBorders>
          </w:tcPr>
          <w:p w:rsidR="001073DC" w:rsidRDefault="001073DC">
            <w:pPr>
              <w:pStyle w:val="ConsPlusNormal"/>
            </w:pPr>
            <w:r>
              <w:t>Подписи</w:t>
            </w:r>
          </w:p>
        </w:tc>
      </w:tr>
      <w:tr w:rsidR="001073DC">
        <w:tc>
          <w:tcPr>
            <w:tcW w:w="3798" w:type="dxa"/>
            <w:tcBorders>
              <w:top w:val="nil"/>
              <w:left w:val="nil"/>
              <w:bottom w:val="nil"/>
              <w:right w:val="nil"/>
            </w:tcBorders>
          </w:tcPr>
          <w:p w:rsidR="001073DC" w:rsidRDefault="001073DC">
            <w:pPr>
              <w:pStyle w:val="ConsPlusNormal"/>
            </w:pPr>
            <w:r>
              <w:t>Заместитель Губернатора</w:t>
            </w:r>
          </w:p>
          <w:p w:rsidR="001073DC" w:rsidRDefault="001073DC">
            <w:pPr>
              <w:pStyle w:val="ConsPlusNormal"/>
            </w:pPr>
            <w:r>
              <w:t>Мурманской области - министр</w:t>
            </w:r>
          </w:p>
          <w:p w:rsidR="001073DC" w:rsidRDefault="001073DC">
            <w:pPr>
              <w:pStyle w:val="ConsPlusNormal"/>
            </w:pPr>
            <w:r>
              <w:t>транспорта и дорожного хозяйства</w:t>
            </w:r>
          </w:p>
          <w:p w:rsidR="001073DC" w:rsidRDefault="001073DC">
            <w:pPr>
              <w:pStyle w:val="ConsPlusNormal"/>
            </w:pPr>
            <w:r>
              <w:t>Мурманской области</w:t>
            </w:r>
          </w:p>
        </w:tc>
        <w:tc>
          <w:tcPr>
            <w:tcW w:w="2381" w:type="dxa"/>
            <w:tcBorders>
              <w:top w:val="nil"/>
              <w:left w:val="nil"/>
              <w:bottom w:val="single" w:sz="4" w:space="0" w:color="auto"/>
              <w:right w:val="nil"/>
            </w:tcBorders>
          </w:tcPr>
          <w:p w:rsidR="001073DC" w:rsidRDefault="001073DC">
            <w:pPr>
              <w:pStyle w:val="ConsPlusNormal"/>
            </w:pPr>
          </w:p>
        </w:tc>
        <w:tc>
          <w:tcPr>
            <w:tcW w:w="419" w:type="dxa"/>
            <w:tcBorders>
              <w:top w:val="nil"/>
              <w:left w:val="nil"/>
              <w:bottom w:val="nil"/>
              <w:right w:val="nil"/>
            </w:tcBorders>
          </w:tcPr>
          <w:p w:rsidR="001073DC" w:rsidRDefault="001073DC">
            <w:pPr>
              <w:pStyle w:val="ConsPlusNormal"/>
            </w:pPr>
          </w:p>
        </w:tc>
        <w:tc>
          <w:tcPr>
            <w:tcW w:w="2381" w:type="dxa"/>
            <w:tcBorders>
              <w:top w:val="nil"/>
              <w:left w:val="nil"/>
              <w:bottom w:val="single" w:sz="4" w:space="0" w:color="auto"/>
              <w:right w:val="nil"/>
            </w:tcBorders>
          </w:tcPr>
          <w:p w:rsidR="001073DC" w:rsidRDefault="001073DC">
            <w:pPr>
              <w:pStyle w:val="ConsPlusNormal"/>
            </w:pPr>
          </w:p>
        </w:tc>
      </w:tr>
      <w:tr w:rsidR="001073DC">
        <w:tc>
          <w:tcPr>
            <w:tcW w:w="8979" w:type="dxa"/>
            <w:gridSpan w:val="4"/>
            <w:tcBorders>
              <w:top w:val="nil"/>
              <w:left w:val="nil"/>
              <w:bottom w:val="nil"/>
              <w:right w:val="nil"/>
            </w:tcBorders>
          </w:tcPr>
          <w:p w:rsidR="001073DC" w:rsidRDefault="001073DC">
            <w:pPr>
              <w:pStyle w:val="ConsPlusNormal"/>
            </w:pPr>
            <w:r>
              <w:t>Главный бухгалтер</w:t>
            </w:r>
          </w:p>
        </w:tc>
      </w:tr>
    </w:tbl>
    <w:p w:rsidR="001073DC" w:rsidRDefault="001073DC">
      <w:pPr>
        <w:pStyle w:val="ConsPlusNormal"/>
        <w:jc w:val="both"/>
      </w:pPr>
    </w:p>
    <w:p w:rsidR="001073DC" w:rsidRDefault="001073DC">
      <w:pPr>
        <w:pStyle w:val="ConsPlusNormal"/>
        <w:jc w:val="both"/>
      </w:pPr>
    </w:p>
    <w:p w:rsidR="001073DC" w:rsidRDefault="001073DC">
      <w:pPr>
        <w:pStyle w:val="ConsPlusNormal"/>
        <w:jc w:val="both"/>
      </w:pPr>
    </w:p>
    <w:p w:rsidR="001073DC" w:rsidRDefault="001073DC">
      <w:pPr>
        <w:pStyle w:val="ConsPlusNormal"/>
        <w:jc w:val="both"/>
      </w:pPr>
    </w:p>
    <w:p w:rsidR="001073DC" w:rsidRDefault="001073DC">
      <w:pPr>
        <w:pStyle w:val="ConsPlusNormal"/>
        <w:jc w:val="both"/>
      </w:pPr>
      <w:bookmarkStart w:id="14" w:name="_GoBack"/>
      <w:bookmarkEnd w:id="14"/>
    </w:p>
    <w:sectPr w:rsidR="001073DC" w:rsidSect="0085638C">
      <w:pgSz w:w="11905" w:h="16838"/>
      <w:pgMar w:top="1134" w:right="850" w:bottom="1134" w:left="1418"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1073DC"/>
    <w:rsid w:val="0000064E"/>
    <w:rsid w:val="000132D3"/>
    <w:rsid w:val="00034F58"/>
    <w:rsid w:val="000428A7"/>
    <w:rsid w:val="00046EA9"/>
    <w:rsid w:val="00071CAF"/>
    <w:rsid w:val="0009661D"/>
    <w:rsid w:val="000A7FBA"/>
    <w:rsid w:val="000B6729"/>
    <w:rsid w:val="000C3055"/>
    <w:rsid w:val="000D2529"/>
    <w:rsid w:val="000D341E"/>
    <w:rsid w:val="000E2633"/>
    <w:rsid w:val="000E44C1"/>
    <w:rsid w:val="000E6385"/>
    <w:rsid w:val="000F3B68"/>
    <w:rsid w:val="000F4D7F"/>
    <w:rsid w:val="00104FD7"/>
    <w:rsid w:val="001073DC"/>
    <w:rsid w:val="00124C1F"/>
    <w:rsid w:val="00127118"/>
    <w:rsid w:val="00127658"/>
    <w:rsid w:val="00131061"/>
    <w:rsid w:val="00160ACB"/>
    <w:rsid w:val="00171C5E"/>
    <w:rsid w:val="0018159D"/>
    <w:rsid w:val="00182D85"/>
    <w:rsid w:val="0019430D"/>
    <w:rsid w:val="00194F47"/>
    <w:rsid w:val="0019683D"/>
    <w:rsid w:val="00197428"/>
    <w:rsid w:val="001A434D"/>
    <w:rsid w:val="001B7995"/>
    <w:rsid w:val="001C23E5"/>
    <w:rsid w:val="001C56C0"/>
    <w:rsid w:val="001C7716"/>
    <w:rsid w:val="001D0BD2"/>
    <w:rsid w:val="001D10C7"/>
    <w:rsid w:val="001E1C81"/>
    <w:rsid w:val="00200995"/>
    <w:rsid w:val="00202075"/>
    <w:rsid w:val="00202F5F"/>
    <w:rsid w:val="00223A87"/>
    <w:rsid w:val="002321CA"/>
    <w:rsid w:val="00236AC3"/>
    <w:rsid w:val="00236C2C"/>
    <w:rsid w:val="00240BA7"/>
    <w:rsid w:val="002411CA"/>
    <w:rsid w:val="00242DF7"/>
    <w:rsid w:val="00252556"/>
    <w:rsid w:val="0025603B"/>
    <w:rsid w:val="002722F4"/>
    <w:rsid w:val="00295084"/>
    <w:rsid w:val="002C02F5"/>
    <w:rsid w:val="002C0B66"/>
    <w:rsid w:val="002C23D1"/>
    <w:rsid w:val="002D56CC"/>
    <w:rsid w:val="00300FB4"/>
    <w:rsid w:val="00301226"/>
    <w:rsid w:val="00302FBC"/>
    <w:rsid w:val="003124C1"/>
    <w:rsid w:val="00326017"/>
    <w:rsid w:val="00330A61"/>
    <w:rsid w:val="00333D01"/>
    <w:rsid w:val="00337711"/>
    <w:rsid w:val="00340605"/>
    <w:rsid w:val="0034066A"/>
    <w:rsid w:val="00361EA2"/>
    <w:rsid w:val="00364DEE"/>
    <w:rsid w:val="003749CA"/>
    <w:rsid w:val="00383920"/>
    <w:rsid w:val="00383956"/>
    <w:rsid w:val="003C0FC4"/>
    <w:rsid w:val="003F0CAF"/>
    <w:rsid w:val="003F121B"/>
    <w:rsid w:val="003F71D5"/>
    <w:rsid w:val="004350EC"/>
    <w:rsid w:val="00441AFC"/>
    <w:rsid w:val="00442E6F"/>
    <w:rsid w:val="00451B2D"/>
    <w:rsid w:val="00453EAF"/>
    <w:rsid w:val="004617EF"/>
    <w:rsid w:val="0046495A"/>
    <w:rsid w:val="00487336"/>
    <w:rsid w:val="004B27C8"/>
    <w:rsid w:val="004B52E1"/>
    <w:rsid w:val="004D0A38"/>
    <w:rsid w:val="004D67E1"/>
    <w:rsid w:val="004D73F5"/>
    <w:rsid w:val="004D757F"/>
    <w:rsid w:val="004E1A99"/>
    <w:rsid w:val="004F66C7"/>
    <w:rsid w:val="00515391"/>
    <w:rsid w:val="005172AF"/>
    <w:rsid w:val="0052745F"/>
    <w:rsid w:val="005362B3"/>
    <w:rsid w:val="005424FA"/>
    <w:rsid w:val="00581B5E"/>
    <w:rsid w:val="005B155A"/>
    <w:rsid w:val="005D3BA6"/>
    <w:rsid w:val="005D4124"/>
    <w:rsid w:val="005E5169"/>
    <w:rsid w:val="005F1C6F"/>
    <w:rsid w:val="00604256"/>
    <w:rsid w:val="00604F40"/>
    <w:rsid w:val="00616A35"/>
    <w:rsid w:val="006375C1"/>
    <w:rsid w:val="00640CE3"/>
    <w:rsid w:val="00643C28"/>
    <w:rsid w:val="006525E9"/>
    <w:rsid w:val="00672440"/>
    <w:rsid w:val="006C2DE6"/>
    <w:rsid w:val="006C5913"/>
    <w:rsid w:val="006D12F7"/>
    <w:rsid w:val="006D417A"/>
    <w:rsid w:val="006D4765"/>
    <w:rsid w:val="006E057A"/>
    <w:rsid w:val="006E2267"/>
    <w:rsid w:val="006F160B"/>
    <w:rsid w:val="006F6B08"/>
    <w:rsid w:val="007055E8"/>
    <w:rsid w:val="007124E9"/>
    <w:rsid w:val="007131A9"/>
    <w:rsid w:val="00716C05"/>
    <w:rsid w:val="00722BBF"/>
    <w:rsid w:val="0073404A"/>
    <w:rsid w:val="007342F9"/>
    <w:rsid w:val="00754CC1"/>
    <w:rsid w:val="007568BE"/>
    <w:rsid w:val="007613C8"/>
    <w:rsid w:val="00763376"/>
    <w:rsid w:val="00767335"/>
    <w:rsid w:val="0077718D"/>
    <w:rsid w:val="00780F0D"/>
    <w:rsid w:val="007818EB"/>
    <w:rsid w:val="00793E99"/>
    <w:rsid w:val="007C38F7"/>
    <w:rsid w:val="007D3047"/>
    <w:rsid w:val="007E1D7C"/>
    <w:rsid w:val="007E2E82"/>
    <w:rsid w:val="008035BF"/>
    <w:rsid w:val="0081425A"/>
    <w:rsid w:val="00816147"/>
    <w:rsid w:val="0081704C"/>
    <w:rsid w:val="00824143"/>
    <w:rsid w:val="00827F9F"/>
    <w:rsid w:val="00832C0B"/>
    <w:rsid w:val="00836F0A"/>
    <w:rsid w:val="00851AFB"/>
    <w:rsid w:val="00854ABC"/>
    <w:rsid w:val="0085638C"/>
    <w:rsid w:val="00861C4D"/>
    <w:rsid w:val="00863735"/>
    <w:rsid w:val="008679F9"/>
    <w:rsid w:val="008A2D24"/>
    <w:rsid w:val="008B3782"/>
    <w:rsid w:val="008C5B4C"/>
    <w:rsid w:val="008F16A0"/>
    <w:rsid w:val="008F46AF"/>
    <w:rsid w:val="00901AFD"/>
    <w:rsid w:val="00905C92"/>
    <w:rsid w:val="00915A97"/>
    <w:rsid w:val="009222E7"/>
    <w:rsid w:val="009252D2"/>
    <w:rsid w:val="00925D66"/>
    <w:rsid w:val="0093376F"/>
    <w:rsid w:val="009378CE"/>
    <w:rsid w:val="009464A7"/>
    <w:rsid w:val="00960CAE"/>
    <w:rsid w:val="00964F85"/>
    <w:rsid w:val="009672CD"/>
    <w:rsid w:val="0098615E"/>
    <w:rsid w:val="00992452"/>
    <w:rsid w:val="009B0A7B"/>
    <w:rsid w:val="009C51CB"/>
    <w:rsid w:val="009D0579"/>
    <w:rsid w:val="00A10132"/>
    <w:rsid w:val="00A1296F"/>
    <w:rsid w:val="00A159CE"/>
    <w:rsid w:val="00A43A64"/>
    <w:rsid w:val="00A46F9C"/>
    <w:rsid w:val="00A54C90"/>
    <w:rsid w:val="00A56462"/>
    <w:rsid w:val="00A60DDB"/>
    <w:rsid w:val="00A853AC"/>
    <w:rsid w:val="00A93D8A"/>
    <w:rsid w:val="00AB49A0"/>
    <w:rsid w:val="00AC0DBF"/>
    <w:rsid w:val="00AC5618"/>
    <w:rsid w:val="00AF066A"/>
    <w:rsid w:val="00AF2469"/>
    <w:rsid w:val="00AF7DF7"/>
    <w:rsid w:val="00B05E62"/>
    <w:rsid w:val="00B12A3F"/>
    <w:rsid w:val="00B33CFE"/>
    <w:rsid w:val="00B57AAB"/>
    <w:rsid w:val="00B75D29"/>
    <w:rsid w:val="00B86526"/>
    <w:rsid w:val="00BC4F28"/>
    <w:rsid w:val="00BC58AD"/>
    <w:rsid w:val="00BD4DA7"/>
    <w:rsid w:val="00BE6E56"/>
    <w:rsid w:val="00BF36AF"/>
    <w:rsid w:val="00C0111F"/>
    <w:rsid w:val="00C21EED"/>
    <w:rsid w:val="00C2285D"/>
    <w:rsid w:val="00C36FD8"/>
    <w:rsid w:val="00C40D89"/>
    <w:rsid w:val="00C433F8"/>
    <w:rsid w:val="00C5054C"/>
    <w:rsid w:val="00C525C1"/>
    <w:rsid w:val="00C57666"/>
    <w:rsid w:val="00C67FBA"/>
    <w:rsid w:val="00C74A0C"/>
    <w:rsid w:val="00C91F9D"/>
    <w:rsid w:val="00C92A51"/>
    <w:rsid w:val="00C948B4"/>
    <w:rsid w:val="00CB7668"/>
    <w:rsid w:val="00CC0089"/>
    <w:rsid w:val="00CC0C0F"/>
    <w:rsid w:val="00CD5B5A"/>
    <w:rsid w:val="00CF30ED"/>
    <w:rsid w:val="00CF46F7"/>
    <w:rsid w:val="00D00EB4"/>
    <w:rsid w:val="00D420C1"/>
    <w:rsid w:val="00D4697D"/>
    <w:rsid w:val="00D74106"/>
    <w:rsid w:val="00D7635D"/>
    <w:rsid w:val="00D7733E"/>
    <w:rsid w:val="00D77F25"/>
    <w:rsid w:val="00D85329"/>
    <w:rsid w:val="00D878A3"/>
    <w:rsid w:val="00D979B3"/>
    <w:rsid w:val="00DA27A3"/>
    <w:rsid w:val="00DB0FA7"/>
    <w:rsid w:val="00DE70BE"/>
    <w:rsid w:val="00DF212B"/>
    <w:rsid w:val="00E045B4"/>
    <w:rsid w:val="00E32348"/>
    <w:rsid w:val="00E3755F"/>
    <w:rsid w:val="00E47CD3"/>
    <w:rsid w:val="00E57A99"/>
    <w:rsid w:val="00E810A0"/>
    <w:rsid w:val="00E82C3C"/>
    <w:rsid w:val="00E847F3"/>
    <w:rsid w:val="00E930E1"/>
    <w:rsid w:val="00EA3E78"/>
    <w:rsid w:val="00EB0CD1"/>
    <w:rsid w:val="00EC2960"/>
    <w:rsid w:val="00EE6C85"/>
    <w:rsid w:val="00F00FEB"/>
    <w:rsid w:val="00F05071"/>
    <w:rsid w:val="00F22971"/>
    <w:rsid w:val="00F254C8"/>
    <w:rsid w:val="00F37190"/>
    <w:rsid w:val="00F41487"/>
    <w:rsid w:val="00F45752"/>
    <w:rsid w:val="00F65970"/>
    <w:rsid w:val="00F705DB"/>
    <w:rsid w:val="00F73755"/>
    <w:rsid w:val="00F849BB"/>
    <w:rsid w:val="00F87366"/>
    <w:rsid w:val="00F914BC"/>
    <w:rsid w:val="00F94574"/>
    <w:rsid w:val="00FB4AFB"/>
    <w:rsid w:val="00FC3358"/>
    <w:rsid w:val="00FD2F1A"/>
    <w:rsid w:val="00FD61F1"/>
    <w:rsid w:val="00FF6C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18"/>
        <w:szCs w:val="18"/>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7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073DC"/>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1073DC"/>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1073DC"/>
    <w:pPr>
      <w:widowControl w:val="0"/>
      <w:autoSpaceDE w:val="0"/>
      <w:autoSpaceDN w:val="0"/>
      <w:ind w:firstLine="0"/>
      <w:jc w:val="left"/>
    </w:pPr>
    <w:rPr>
      <w:rFonts w:eastAsia="Times New Roman"/>
      <w:b/>
      <w:szCs w:val="20"/>
      <w:lang w:eastAsia="ru-RU"/>
    </w:rPr>
  </w:style>
  <w:style w:type="paragraph" w:customStyle="1" w:styleId="ConsPlusCell">
    <w:name w:val="ConsPlusCell"/>
    <w:rsid w:val="001073DC"/>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DocList">
    <w:name w:val="ConsPlusDocList"/>
    <w:rsid w:val="001073DC"/>
    <w:pPr>
      <w:widowControl w:val="0"/>
      <w:autoSpaceDE w:val="0"/>
      <w:autoSpaceDN w:val="0"/>
      <w:ind w:firstLine="0"/>
      <w:jc w:val="left"/>
    </w:pPr>
    <w:rPr>
      <w:rFonts w:eastAsia="Times New Roman"/>
      <w:szCs w:val="20"/>
      <w:lang w:eastAsia="ru-RU"/>
    </w:rPr>
  </w:style>
  <w:style w:type="paragraph" w:customStyle="1" w:styleId="ConsPlusTitlePage">
    <w:name w:val="ConsPlusTitlePage"/>
    <w:rsid w:val="001073DC"/>
    <w:pPr>
      <w:widowControl w:val="0"/>
      <w:autoSpaceDE w:val="0"/>
      <w:autoSpaceDN w:val="0"/>
      <w:ind w:firstLine="0"/>
      <w:jc w:val="left"/>
    </w:pPr>
    <w:rPr>
      <w:rFonts w:ascii="Tahoma" w:eastAsia="Times New Roman" w:hAnsi="Tahoma" w:cs="Tahoma"/>
      <w:sz w:val="20"/>
      <w:szCs w:val="20"/>
      <w:lang w:eastAsia="ru-RU"/>
    </w:rPr>
  </w:style>
  <w:style w:type="paragraph" w:customStyle="1" w:styleId="ConsPlusJurTerm">
    <w:name w:val="ConsPlusJurTerm"/>
    <w:rsid w:val="001073DC"/>
    <w:pPr>
      <w:widowControl w:val="0"/>
      <w:autoSpaceDE w:val="0"/>
      <w:autoSpaceDN w:val="0"/>
      <w:ind w:firstLine="0"/>
      <w:jc w:val="left"/>
    </w:pPr>
    <w:rPr>
      <w:rFonts w:ascii="Tahoma" w:eastAsia="Times New Roman" w:hAnsi="Tahoma" w:cs="Tahoma"/>
      <w:sz w:val="26"/>
      <w:szCs w:val="20"/>
      <w:lang w:eastAsia="ru-RU"/>
    </w:rPr>
  </w:style>
  <w:style w:type="paragraph" w:customStyle="1" w:styleId="ConsPlusTextList">
    <w:name w:val="ConsPlusTextList"/>
    <w:rsid w:val="001073DC"/>
    <w:pPr>
      <w:widowControl w:val="0"/>
      <w:autoSpaceDE w:val="0"/>
      <w:autoSpaceDN w:val="0"/>
      <w:ind w:firstLine="0"/>
      <w:jc w:val="left"/>
    </w:pPr>
    <w:rPr>
      <w:rFonts w:ascii="Arial" w:eastAsia="Times New Roman" w:hAnsi="Arial" w:cs="Arial"/>
      <w:sz w:val="20"/>
      <w:szCs w:val="20"/>
      <w:lang w:eastAsia="ru-RU"/>
    </w:rPr>
  </w:style>
  <w:style w:type="paragraph" w:styleId="a3">
    <w:name w:val="Balloon Text"/>
    <w:basedOn w:val="a"/>
    <w:link w:val="a4"/>
    <w:uiPriority w:val="99"/>
    <w:semiHidden/>
    <w:unhideWhenUsed/>
    <w:rsid w:val="001073DC"/>
    <w:rPr>
      <w:rFonts w:ascii="Tahoma" w:hAnsi="Tahoma" w:cs="Tahoma"/>
      <w:sz w:val="16"/>
      <w:szCs w:val="16"/>
    </w:rPr>
  </w:style>
  <w:style w:type="character" w:customStyle="1" w:styleId="a4">
    <w:name w:val="Текст выноски Знак"/>
    <w:basedOn w:val="a0"/>
    <w:link w:val="a3"/>
    <w:uiPriority w:val="99"/>
    <w:semiHidden/>
    <w:rsid w:val="001073DC"/>
    <w:rPr>
      <w:rFonts w:ascii="Tahoma" w:hAnsi="Tahoma" w:cs="Tahoma"/>
      <w:sz w:val="16"/>
      <w:szCs w:val="16"/>
    </w:rPr>
  </w:style>
  <w:style w:type="paragraph" w:styleId="a5">
    <w:name w:val="Normal (Web)"/>
    <w:basedOn w:val="a"/>
    <w:uiPriority w:val="99"/>
    <w:semiHidden/>
    <w:unhideWhenUsed/>
    <w:rsid w:val="00223A87"/>
    <w:pPr>
      <w:spacing w:before="100" w:beforeAutospacing="1" w:after="100" w:afterAutospacing="1"/>
      <w:ind w:firstLine="0"/>
      <w:jc w:val="left"/>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002687">
      <w:bodyDiv w:val="1"/>
      <w:marLeft w:val="0"/>
      <w:marRight w:val="0"/>
      <w:marTop w:val="0"/>
      <w:marBottom w:val="0"/>
      <w:divBdr>
        <w:top w:val="none" w:sz="0" w:space="0" w:color="auto"/>
        <w:left w:val="none" w:sz="0" w:space="0" w:color="auto"/>
        <w:bottom w:val="none" w:sz="0" w:space="0" w:color="auto"/>
        <w:right w:val="none" w:sz="0" w:space="0" w:color="auto"/>
      </w:divBdr>
    </w:div>
    <w:div w:id="108707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yperlink" Target="https://login.consultant.ru/link/?req=doc&amp;base=RLAW087&amp;n=116481&amp;dst=100043"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RLAW087&amp;n=134651&amp;dst=100346" TargetMode="External"/><Relationship Id="rId11" Type="http://schemas.openxmlformats.org/officeDocument/2006/relationships/fontTable" Target="fontTable.xml"/><Relationship Id="rId5" Type="http://schemas.openxmlformats.org/officeDocument/2006/relationships/hyperlink" Target="https://login.consultant.ru/link/?req=doc&amp;base=LAW&amp;n=511241&amp;dst=103395" TargetMode="External"/><Relationship Id="rId10" Type="http://schemas.openxmlformats.org/officeDocument/2006/relationships/hyperlink" Target="https://login.consultant.ru/link/?req=doc&amp;base=RLAW087&amp;n=134651&amp;dst=100385" TargetMode="External"/><Relationship Id="rId4" Type="http://schemas.openxmlformats.org/officeDocument/2006/relationships/webSettings" Target="webSettings.xml"/><Relationship Id="rId9" Type="http://schemas.openxmlformats.org/officeDocument/2006/relationships/hyperlink" Target="https://login.consultant.ru/link/?req=doc&amp;base=RLAW087&amp;n=134651&amp;dst=1003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10</Pages>
  <Words>3367</Words>
  <Characters>19196</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lopintseva</dc:creator>
  <cp:lastModifiedBy>Михайлова В.Ю.</cp:lastModifiedBy>
  <cp:revision>4</cp:revision>
  <dcterms:created xsi:type="dcterms:W3CDTF">2025-09-25T15:01:00Z</dcterms:created>
  <dcterms:modified xsi:type="dcterms:W3CDTF">2025-10-20T14:07:00Z</dcterms:modified>
</cp:coreProperties>
</file>